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16" w:rsidRDefault="00F64587" w:rsidP="00F645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13666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D90BEC" w:rsidRDefault="00D90BEC" w:rsidP="00F645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D90BEC" w:rsidRPr="00D90BEC" w:rsidTr="00D90BE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90BEC" w:rsidRPr="00D90BEC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hyperlink r:id="rId4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Mejía Arias, F. del P.</w:t>
                    </w:r>
                  </w:hyperlink>
                </w:p>
              </w:tc>
            </w:tr>
            <w:tr w:rsidR="00D90BEC" w:rsidRPr="00D90BEC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hyperlink r:id="rId5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Universidad Nacional Agraria La Molina, Lima (</w:t>
                    </w:r>
                    <w:proofErr w:type="spellStart"/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Peru</w:t>
                    </w:r>
                    <w:proofErr w:type="spellEnd"/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). Ciclo Optativo de Especialización y Profesionalización en Gestión de Calidad y Auditoría Ambiental</w:t>
                    </w:r>
                  </w:hyperlink>
                </w:p>
              </w:tc>
            </w:tr>
          </w:tbl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</w:p>
        </w:tc>
      </w:tr>
    </w:tbl>
    <w:p w:rsidR="00D90BEC" w:rsidRPr="00D90BEC" w:rsidRDefault="00D90BEC" w:rsidP="00D90BE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D90BEC" w:rsidRPr="00D90BEC" w:rsidTr="00D90BE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90BEC" w:rsidRPr="00D90BEC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Eficiencia del tratamiento de aguas residuales domésticas mediante </w:t>
                  </w:r>
                  <w:proofErr w:type="spellStart"/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biodigestor</w:t>
                  </w:r>
                  <w:proofErr w:type="spellEnd"/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pre fabricado en la subestación eléctrica Cotaruse - Apurímac</w:t>
                  </w:r>
                </w:p>
              </w:tc>
            </w:tr>
          </w:tbl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D90BEC" w:rsidRPr="00D90BEC" w:rsidRDefault="00D90BEC" w:rsidP="00D90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D90BEC" w:rsidRPr="00D90BEC" w:rsidTr="00D90BE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D90BEC" w:rsidRPr="00D90BEC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Lima : UNALM, 2016</w:t>
                  </w:r>
                </w:p>
              </w:tc>
            </w:tr>
          </w:tbl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</w:p>
        </w:tc>
      </w:tr>
    </w:tbl>
    <w:p w:rsidR="00D90BEC" w:rsidRPr="00D90BEC" w:rsidRDefault="00D90BEC" w:rsidP="00D90BE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</w:rPr>
      </w:pPr>
      <w:r w:rsidRPr="00D90BEC">
        <w:rPr>
          <w:rFonts w:ascii="Trebuchet MS" w:eastAsia="Times New Roman" w:hAnsi="Trebuchet MS" w:cs="Times New Roman"/>
          <w:b/>
          <w:bCs/>
          <w:color w:val="F7960C"/>
          <w:sz w:val="20"/>
          <w:szCs w:val="20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44"/>
        <w:gridCol w:w="4534"/>
        <w:gridCol w:w="2000"/>
      </w:tblGrid>
      <w:tr w:rsidR="00D90BEC" w:rsidRPr="00D90BEC" w:rsidTr="00D90BEC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90BEC" w:rsidRPr="00D90BEC" w:rsidRDefault="00D90BEC" w:rsidP="00D90BEC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D90BEC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90BEC" w:rsidRPr="00D90BEC" w:rsidRDefault="00D90BEC" w:rsidP="00D90BEC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D90BEC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90BEC" w:rsidRPr="00D90BEC" w:rsidRDefault="00D90BEC" w:rsidP="00D90BEC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D90BEC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Estado</w:t>
            </w:r>
          </w:p>
        </w:tc>
      </w:tr>
      <w:tr w:rsidR="00D90BEC" w:rsidRPr="00D90BEC" w:rsidTr="00D90BEC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D90BEC">
              <w:rPr>
                <w:rFonts w:ascii="Trebuchet MS" w:eastAsia="Times New Roman" w:hAnsi="Trebuchet MS" w:cs="Times New Roman"/>
                <w:sz w:val="21"/>
                <w:szCs w:val="21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D90BEC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  <w:hyperlink r:id="rId6" w:history="1">
              <w:r w:rsidRPr="00D90BEC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</w:rPr>
                <w:t>P10. M43 - T</w:t>
              </w:r>
            </w:hyperlink>
            <w:r w:rsidRPr="00D90BEC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D90BEC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D90BEC">
              <w:rPr>
                <w:rFonts w:ascii="Trebuchet MS" w:eastAsia="Times New Roman" w:hAnsi="Trebuchet MS" w:cs="Times New Roman"/>
                <w:sz w:val="21"/>
                <w:szCs w:val="21"/>
              </w:rPr>
              <w:t> EN PROCESO</w:t>
            </w:r>
          </w:p>
        </w:tc>
      </w:tr>
      <w:tr w:rsidR="00D90BEC" w:rsidRPr="00D90BEC" w:rsidTr="00D90BEC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45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1667"/>
              <w:gridCol w:w="1394"/>
            </w:tblGrid>
            <w:tr w:rsidR="00D90BEC" w:rsidRPr="00D90BEC" w:rsidTr="00D90BEC">
              <w:trPr>
                <w:gridAfter w:val="1"/>
                <w:wAfter w:w="1537" w:type="pct"/>
              </w:trPr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74 p. : 28 fig., 15 tablas, 43 ref. Incluye CD ROM</w:t>
                  </w:r>
                </w:p>
              </w:tc>
            </w:tr>
            <w:tr w:rsidR="00D90BEC" w:rsidRPr="00D90BEC" w:rsidTr="00D90BEC">
              <w:trPr>
                <w:gridAfter w:val="1"/>
                <w:wAfter w:w="1537" w:type="pct"/>
              </w:trPr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Trabajo de Titulación (</w:t>
                  </w:r>
                  <w:proofErr w:type="spellStart"/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Ing</w:t>
                  </w:r>
                  <w:proofErr w:type="spellEnd"/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Agr</w:t>
                  </w:r>
                  <w:proofErr w:type="spellEnd"/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Ing</w:t>
                  </w:r>
                  <w:proofErr w:type="spellEnd"/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 Ambiental)</w:t>
                  </w:r>
                </w:p>
              </w:tc>
            </w:tr>
            <w:tr w:rsidR="00D90BEC" w:rsidRPr="00D90BEC" w:rsidTr="00D90BEC">
              <w:trPr>
                <w:gridAfter w:val="1"/>
                <w:wAfter w:w="1537" w:type="pct"/>
              </w:trPr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Optativo : Gestión de Calidad y Auditoría Ambiental</w:t>
                  </w:r>
                </w:p>
              </w:tc>
            </w:tr>
            <w:tr w:rsidR="00D90BEC" w:rsidRPr="00D90BEC" w:rsidTr="00D90BEC">
              <w:trPr>
                <w:gridAfter w:val="1"/>
                <w:wAfter w:w="1537" w:type="pct"/>
              </w:trPr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Sumario (Es)</w:t>
                  </w:r>
                </w:p>
              </w:tc>
            </w:tr>
            <w:tr w:rsidR="00D90BEC" w:rsidRPr="00D90BEC" w:rsidTr="00D90BEC"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7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AGUAS RESIDUALES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8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MANEJO DE RESIDUOS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9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DIGESTORES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0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TRATAMIENTO DE EFLUENTES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1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GENERADORES DE ELECTRICIDAD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2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NORMAS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3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LEGISLACION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4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EVALUACION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5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PERU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6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BIODIGESTORES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7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SUB ESTACION ELECTRICA COTARUSE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0" w:type="auto"/>
                  <w:vAlign w:val="center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8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APURIMAC (DPTO)</w:t>
                    </w:r>
                  </w:hyperlink>
                </w:p>
              </w:tc>
            </w:tr>
            <w:tr w:rsidR="00D90BEC" w:rsidRPr="00D90BEC" w:rsidTr="00D90BEC"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Otro Autor</w:t>
                  </w:r>
                </w:p>
              </w:tc>
              <w:tc>
                <w:tcPr>
                  <w:tcW w:w="3376" w:type="pct"/>
                  <w:gridSpan w:val="2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9" w:history="1"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 xml:space="preserve">Pérez </w:t>
                    </w:r>
                    <w:proofErr w:type="spellStart"/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Sinchi</w:t>
                    </w:r>
                    <w:proofErr w:type="spellEnd"/>
                    <w:r w:rsidRPr="00D90BEC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, K.L.</w:t>
                    </w:r>
                  </w:hyperlink>
                </w:p>
              </w:tc>
            </w:tr>
            <w:tr w:rsidR="00D90BEC" w:rsidRPr="00D90BEC" w:rsidTr="00D90BEC">
              <w:trPr>
                <w:gridAfter w:val="1"/>
                <w:wAfter w:w="1537" w:type="pct"/>
              </w:trPr>
              <w:tc>
                <w:tcPr>
                  <w:tcW w:w="16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D90BEC" w:rsidRPr="00D90BEC" w:rsidRDefault="00D90BEC" w:rsidP="00D90BE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D90BEC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PE2017000041 B / M EUV P10</w:t>
                  </w:r>
                </w:p>
              </w:tc>
            </w:tr>
          </w:tbl>
          <w:p w:rsidR="00D90BEC" w:rsidRPr="00D90BEC" w:rsidRDefault="00D90BEC" w:rsidP="00D90BE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D90BEC" w:rsidRDefault="00D90BEC" w:rsidP="00D90BEC"/>
    <w:p w:rsidR="00B803E2" w:rsidRDefault="00B803E2" w:rsidP="00B803E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El trabajo de investigación titulado “Eficiencia del tratamiento de aguas residuales domésticas mediante un </w:t>
      </w:r>
      <w:proofErr w:type="spellStart"/>
      <w:r>
        <w:rPr>
          <w:sz w:val="23"/>
          <w:szCs w:val="23"/>
        </w:rPr>
        <w:t>biodigestor</w:t>
      </w:r>
      <w:proofErr w:type="spellEnd"/>
      <w:r>
        <w:rPr>
          <w:sz w:val="23"/>
          <w:szCs w:val="23"/>
        </w:rPr>
        <w:t xml:space="preserve"> prefabricado en la subestación eléctrica Cotaruse- Apurímac” surge como una alternativa de tratamiento de aguas residuales domésticas producidas en la instalación sanitaria de la subestación. </w:t>
      </w:r>
    </w:p>
    <w:p w:rsidR="00B803E2" w:rsidRDefault="00B803E2" w:rsidP="00B803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desarrollo de la parte experimental de la presente investigación se llevó a cabo en la sub estación eléctrica Cotaruse - Apurímac desde febrero a diciembre 2015, tiempo que incluye la instalación y toma de muestras. </w:t>
      </w:r>
    </w:p>
    <w:p w:rsidR="00B803E2" w:rsidRDefault="00B803E2" w:rsidP="00B803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 determinar la eficiencia se tomaron muestras en tres puntos del sistema. El primer punto a la entrada del </w:t>
      </w:r>
      <w:proofErr w:type="spellStart"/>
      <w:r>
        <w:rPr>
          <w:sz w:val="23"/>
          <w:szCs w:val="23"/>
        </w:rPr>
        <w:t>biodigestor</w:t>
      </w:r>
      <w:proofErr w:type="spellEnd"/>
      <w:r>
        <w:rPr>
          <w:sz w:val="23"/>
          <w:szCs w:val="23"/>
        </w:rPr>
        <w:t xml:space="preserve"> (agua residual sin tratar), el segundo punto a la salida del mismo (agua residual tratada) y el tercer punto en la caja de extracción (lodos). </w:t>
      </w:r>
    </w:p>
    <w:p w:rsidR="00B803E2" w:rsidRDefault="00B803E2" w:rsidP="00B803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realizó la caracterización de cada punto de muestreo de los siguientes parámetros pH, DBO, DQO, sólidos suspendidos totales, </w:t>
      </w:r>
      <w:proofErr w:type="spellStart"/>
      <w:r>
        <w:rPr>
          <w:sz w:val="23"/>
          <w:szCs w:val="23"/>
        </w:rPr>
        <w:t>coliformes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termotolerantes</w:t>
      </w:r>
      <w:proofErr w:type="spellEnd"/>
      <w:r>
        <w:rPr>
          <w:sz w:val="23"/>
          <w:szCs w:val="23"/>
        </w:rPr>
        <w:t xml:space="preserve">, temperatura, aceites y grasas. Los resultados obtenidos se compararon con los límites máximos permisibles para los efluentes de plantas de tratamiento de aguas residuales domésticas y municipales, según el Decreto Supremo N° 003-2010 MINAM. </w:t>
      </w:r>
    </w:p>
    <w:p w:rsidR="00B803E2" w:rsidRDefault="00B803E2" w:rsidP="00B803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Como resultado de la investigación, se pudo determinar que tres parámetros importantes en la evaluación de calidad de las aguas tratadas en el </w:t>
      </w:r>
      <w:proofErr w:type="spellStart"/>
      <w:r>
        <w:rPr>
          <w:sz w:val="23"/>
          <w:szCs w:val="23"/>
        </w:rPr>
        <w:t>biodigestor</w:t>
      </w:r>
      <w:proofErr w:type="spellEnd"/>
      <w:r>
        <w:rPr>
          <w:sz w:val="23"/>
          <w:szCs w:val="23"/>
        </w:rPr>
        <w:t xml:space="preserve"> prefabricado, no cumplieron con los límites máximos permisibles. Estos fueron </w:t>
      </w:r>
      <w:proofErr w:type="spellStart"/>
      <w:r>
        <w:rPr>
          <w:sz w:val="23"/>
          <w:szCs w:val="23"/>
        </w:rPr>
        <w:t>coliformes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termotolerantes</w:t>
      </w:r>
      <w:proofErr w:type="spellEnd"/>
      <w:r>
        <w:rPr>
          <w:sz w:val="23"/>
          <w:szCs w:val="23"/>
        </w:rPr>
        <w:t xml:space="preserve">, DBO y DQO. Por lo tanto, las aguas tratadas por el </w:t>
      </w:r>
      <w:proofErr w:type="spellStart"/>
      <w:r>
        <w:rPr>
          <w:sz w:val="23"/>
          <w:szCs w:val="23"/>
        </w:rPr>
        <w:t>biodigestor</w:t>
      </w:r>
      <w:proofErr w:type="spellEnd"/>
      <w:r>
        <w:rPr>
          <w:sz w:val="23"/>
          <w:szCs w:val="23"/>
        </w:rPr>
        <w:t xml:space="preserve"> prefabricado no podrán ser vertidas en cuerpos de agua como ríos, lagos o el mar por su grado de contaminación. </w:t>
      </w:r>
    </w:p>
    <w:p w:rsidR="00B803E2" w:rsidRDefault="00B803E2" w:rsidP="00B803E2">
      <w:pPr>
        <w:pStyle w:val="Default"/>
        <w:rPr>
          <w:sz w:val="23"/>
          <w:szCs w:val="23"/>
        </w:rPr>
      </w:pPr>
    </w:p>
    <w:p w:rsidR="00D90BEC" w:rsidRDefault="00B803E2" w:rsidP="00B803E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Palabras claves: </w:t>
      </w:r>
      <w:r>
        <w:rPr>
          <w:sz w:val="23"/>
          <w:szCs w:val="23"/>
        </w:rPr>
        <w:t xml:space="preserve">aguas residuales, </w:t>
      </w:r>
      <w:proofErr w:type="spellStart"/>
      <w:r>
        <w:rPr>
          <w:sz w:val="23"/>
          <w:szCs w:val="23"/>
        </w:rPr>
        <w:t>biodigestor</w:t>
      </w:r>
      <w:proofErr w:type="spellEnd"/>
      <w:r>
        <w:rPr>
          <w:sz w:val="23"/>
          <w:szCs w:val="23"/>
        </w:rPr>
        <w:t xml:space="preserve"> prefabricado, </w:t>
      </w:r>
      <w:proofErr w:type="spellStart"/>
      <w:r>
        <w:rPr>
          <w:sz w:val="23"/>
          <w:szCs w:val="23"/>
        </w:rPr>
        <w:t>coliformes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termotolerantes</w:t>
      </w:r>
      <w:proofErr w:type="spellEnd"/>
      <w:r>
        <w:rPr>
          <w:sz w:val="23"/>
          <w:szCs w:val="23"/>
        </w:rPr>
        <w:t>, DBO, DQO.</w:t>
      </w:r>
    </w:p>
    <w:p w:rsidR="00B803E2" w:rsidRDefault="00B803E2" w:rsidP="00B803E2">
      <w:r>
        <w:cr/>
      </w:r>
    </w:p>
    <w:p w:rsidR="00B803E2" w:rsidRDefault="00B803E2" w:rsidP="00B803E2">
      <w:r>
        <w:cr/>
      </w:r>
    </w:p>
    <w:p w:rsidR="00B803E2" w:rsidRDefault="00B803E2" w:rsidP="00B803E2">
      <w:r>
        <w:cr/>
      </w:r>
    </w:p>
    <w:p w:rsidR="00B803E2" w:rsidRDefault="00B803E2" w:rsidP="00B803E2">
      <w:r>
        <w:cr/>
      </w:r>
    </w:p>
    <w:p w:rsidR="00B803E2" w:rsidRDefault="00B803E2" w:rsidP="00B803E2">
      <w:r>
        <w:cr/>
      </w:r>
    </w:p>
    <w:sectPr w:rsidR="00B803E2" w:rsidSect="00681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4587"/>
    <w:rsid w:val="0056296C"/>
    <w:rsid w:val="00681B29"/>
    <w:rsid w:val="00B803E2"/>
    <w:rsid w:val="00D90BEC"/>
    <w:rsid w:val="00F21716"/>
    <w:rsid w:val="00F6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29"/>
  </w:style>
  <w:style w:type="paragraph" w:styleId="Ttulo1">
    <w:name w:val="heading 1"/>
    <w:basedOn w:val="Normal"/>
    <w:link w:val="Ttulo1Car"/>
    <w:uiPriority w:val="9"/>
    <w:qFormat/>
    <w:rsid w:val="00D9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D9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D90B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90BE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90BEC"/>
    <w:rPr>
      <w:b/>
      <w:bCs/>
    </w:rPr>
  </w:style>
  <w:style w:type="character" w:customStyle="1" w:styleId="apple-converted-space">
    <w:name w:val="apple-converted-space"/>
    <w:basedOn w:val="Fuentedeprrafopredeter"/>
    <w:rsid w:val="00D90BEC"/>
  </w:style>
  <w:style w:type="paragraph" w:customStyle="1" w:styleId="Default">
    <w:name w:val="Default"/>
    <w:rsid w:val="00B8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018">
          <w:marLeft w:val="1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776">
              <w:marLeft w:val="65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MANEJO+DE+RESIDUOS/dmanejo+de+residuos/-3,-1,0,B/browse" TargetMode="External"/><Relationship Id="rId13" Type="http://schemas.openxmlformats.org/officeDocument/2006/relationships/hyperlink" Target="http://ban.lamolina.edu.pe/search~S1*spi?/dLEGISLACION/dlegislacion/-3,-1,0,B/browse" TargetMode="External"/><Relationship Id="rId18" Type="http://schemas.openxmlformats.org/officeDocument/2006/relationships/hyperlink" Target="http://ban.lamolina.edu.pe/search~S1*spi?/dAPURIMAC+%28DPTO%29/dapurimac+dpto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AGUAS+RESIDUALES/daguas+residuales/-3,-1,0,B/browse" TargetMode="External"/><Relationship Id="rId12" Type="http://schemas.openxmlformats.org/officeDocument/2006/relationships/hyperlink" Target="http://ban.lamolina.edu.pe/search~S1*spi?/dNORMAS/dnormas/-3,-1,0,B/browse" TargetMode="External"/><Relationship Id="rId17" Type="http://schemas.openxmlformats.org/officeDocument/2006/relationships/hyperlink" Target="http://ban.lamolina.edu.pe/search~S1*spi?/dSUB+ESTACION+ELECTRICA+COTARUSE/dsub+estacion+electrica+cotaruse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BIODIGESTORES/dbiodigestores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M43+-+T/cp++++10+m43+t/-3,-1,,E/browse" TargetMode="External"/><Relationship Id="rId11" Type="http://schemas.openxmlformats.org/officeDocument/2006/relationships/hyperlink" Target="http://ban.lamolina.edu.pe/search~S1*spi?/dGENERADORES+DE+ELECTRICIDAD/dgeneradores+de+electricidad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Especializaci%7bu00F3%7dn+y+Profesionalizaci%7bu00F3%7dn+en+Gesti%7bu00F3%7dn+de+Calidad+y+Auditor%7bu00ED%7da+Ambiental/auniversidad+nacional+agraria+la+molina+lima+peru+ciclo+optativo+de+especializacion+y+profesionalizacion+en+gestion+de+calida/-3,-1,0,B/browse" TargetMode="External"/><Relationship Id="rId15" Type="http://schemas.openxmlformats.org/officeDocument/2006/relationships/hyperlink" Target="http://ban.lamolina.edu.pe/search~S1*spi?/dPERU/dperu/-3,-1,0,B/browse" TargetMode="External"/><Relationship Id="rId10" Type="http://schemas.openxmlformats.org/officeDocument/2006/relationships/hyperlink" Target="http://ban.lamolina.edu.pe/search~S1*spi?/dTRATAMIENTO+DE+EFLUENTES/dtratamiento+de+efluentes/-3,-1,0,B/browse" TargetMode="External"/><Relationship Id="rId19" Type="http://schemas.openxmlformats.org/officeDocument/2006/relationships/hyperlink" Target="http://ban.lamolina.edu.pe/search~S1*spi?/aP%7bu00E9%7drez+Sinchi%2C+K.L./aperez+sinchi+k+l/-3,-1,0,B/browse" TargetMode="External"/><Relationship Id="rId4" Type="http://schemas.openxmlformats.org/officeDocument/2006/relationships/hyperlink" Target="http://ban.lamolina.edu.pe/search~S1*spi?/aMej%7bu00ED%7da+Arias%2C+F.+del+P./amejia+arias+f+del+p/-3,-1,0,B/browse" TargetMode="External"/><Relationship Id="rId9" Type="http://schemas.openxmlformats.org/officeDocument/2006/relationships/hyperlink" Target="http://ban.lamolina.edu.pe/search~S1*spi?/dDIGESTORES/ddigestores/-3,-1,0,B/browse" TargetMode="External"/><Relationship Id="rId14" Type="http://schemas.openxmlformats.org/officeDocument/2006/relationships/hyperlink" Target="http://ban.lamolina.edu.pe/search~S1*spi?/dEVALUACION/devaluacion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2017-04-04T19:26:00Z</dcterms:created>
  <dcterms:modified xsi:type="dcterms:W3CDTF">2017-04-04T19:42:00Z</dcterms:modified>
</cp:coreProperties>
</file>