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C0" w:rsidRPr="002D1492" w:rsidRDefault="002D1492" w:rsidP="002D1492">
      <w:pPr>
        <w:jc w:val="center"/>
        <w:rPr>
          <w:b/>
        </w:rPr>
      </w:pPr>
      <w:r w:rsidRPr="002D1492">
        <w:rPr>
          <w:b/>
        </w:rPr>
        <w:t>RESUMEN</w:t>
      </w:r>
    </w:p>
    <w:p w:rsidR="002D1492" w:rsidRDefault="002D1492" w:rsidP="002D1492"/>
    <w:p w:rsidR="002D1492" w:rsidRDefault="002D1492" w:rsidP="002D149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D1492" w:rsidRPr="002D1492" w:rsidTr="002D1492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Canales Torres, M.A.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Ingeniería Agrícola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D1492" w:rsidRPr="002D1492" w:rsidRDefault="002D1492" w:rsidP="002D149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D1492" w:rsidRPr="002D1492" w:rsidTr="002D1492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Modelación del proceso precipitación escorrentía en la cuenca del río Ica</w:t>
                  </w:r>
                </w:p>
              </w:tc>
            </w:tr>
          </w:tbl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D1492" w:rsidRPr="002D1492" w:rsidRDefault="002D1492" w:rsidP="002D1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D1492" w:rsidRPr="002D1492" w:rsidTr="002D1492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2015</w:t>
                  </w:r>
                </w:p>
              </w:tc>
            </w:tr>
          </w:tbl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D1492" w:rsidRPr="002D1492" w:rsidRDefault="002D1492" w:rsidP="002D149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2D1492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2D1492" w:rsidRPr="002D1492" w:rsidTr="002D1492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D1492" w:rsidRPr="002D1492" w:rsidRDefault="002D1492" w:rsidP="002D1492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2D1492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D1492" w:rsidRPr="002D1492" w:rsidRDefault="002D1492" w:rsidP="002D1492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2D1492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D1492" w:rsidRPr="002D1492" w:rsidRDefault="002D1492" w:rsidP="002D1492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2D1492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2D1492" w:rsidRPr="002D1492" w:rsidTr="002D1492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D1492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D1492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2D1492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P10. C3553 - T</w:t>
              </w:r>
            </w:hyperlink>
            <w:r w:rsidRPr="002D1492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D1492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2D1492" w:rsidRPr="002D1492" w:rsidTr="002D1492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197 p</w:t>
                  </w:r>
                  <w:proofErr w:type="gramStart"/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74 fig., 31 tablas, 102 ref. Incluye CD ROM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Agrícola)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Facultad : </w:t>
                  </w:r>
                  <w:proofErr w:type="spellStart"/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HUANCAVELICA (DPTO)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ICA (DPTO)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CASTROVIRREYNA (PROV)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ICA (PROV)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PRECAUD 1.0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 DEL RIO ICA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MODELACION HIDROLOGICA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AGUA DE ESCORRENTIA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ESCORRENTIA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CURSOS DE AGUA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MODELO DE SIMULACION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PRECIPITACION ATMOSFERICA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1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PROGRAMAS DE ORDENADOR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2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CUENCAS HIDROGRAFICAS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3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GEOMORFOLOGIA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4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HIDROLOGIA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5" w:history="1">
                    <w:r w:rsidRPr="002D14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PLUVIOMETRIA</w:t>
                    </w:r>
                  </w:hyperlink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D1492" w:rsidRPr="002D1492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2D1492" w:rsidRPr="002D1492" w:rsidRDefault="002D1492" w:rsidP="002D149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D1492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PE2016000011 B / M EUV P10; U10</w:t>
                  </w:r>
                </w:p>
              </w:tc>
            </w:tr>
          </w:tbl>
          <w:p w:rsidR="002D1492" w:rsidRPr="002D1492" w:rsidRDefault="002D1492" w:rsidP="002D149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D1492" w:rsidRDefault="002D1492" w:rsidP="002D1492"/>
    <w:p w:rsidR="002D1492" w:rsidRDefault="002D1492"/>
    <w:p w:rsidR="002D1492" w:rsidRDefault="002D1492"/>
    <w:p w:rsidR="002D1492" w:rsidRPr="002D1492" w:rsidRDefault="002D1492" w:rsidP="002D1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492">
        <w:rPr>
          <w:rFonts w:ascii="Arial" w:hAnsi="Arial" w:cs="Arial"/>
          <w:sz w:val="24"/>
          <w:szCs w:val="24"/>
        </w:rPr>
        <w:t xml:space="preserve">En la presente investigación, se aplicó el modelo conceptual </w:t>
      </w:r>
      <w:proofErr w:type="spellStart"/>
      <w:r w:rsidRPr="002D1492">
        <w:rPr>
          <w:rFonts w:ascii="Arial" w:hAnsi="Arial" w:cs="Arial"/>
          <w:sz w:val="24"/>
          <w:szCs w:val="24"/>
        </w:rPr>
        <w:t>semi</w:t>
      </w:r>
      <w:proofErr w:type="spellEnd"/>
      <w:r w:rsidRPr="002D1492">
        <w:rPr>
          <w:rFonts w:ascii="Arial" w:hAnsi="Arial" w:cs="Arial"/>
          <w:sz w:val="24"/>
          <w:szCs w:val="24"/>
        </w:rPr>
        <w:t>-agregado PRECAUD v1.0 en la cuenca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productora del rio Ica (CPRI) a paso de tiempo mensual. PRECAUD v1.0 asume que la cuenca está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 xml:space="preserve">conformada por varias </w:t>
      </w:r>
      <w:proofErr w:type="spellStart"/>
      <w:r w:rsidRPr="002D1492">
        <w:rPr>
          <w:rFonts w:ascii="Arial" w:hAnsi="Arial" w:cs="Arial"/>
          <w:sz w:val="24"/>
          <w:szCs w:val="24"/>
        </w:rPr>
        <w:t>subcuencas</w:t>
      </w:r>
      <w:proofErr w:type="spellEnd"/>
      <w:r w:rsidRPr="002D1492">
        <w:rPr>
          <w:rFonts w:ascii="Arial" w:hAnsi="Arial" w:cs="Arial"/>
          <w:sz w:val="24"/>
          <w:szCs w:val="24"/>
        </w:rPr>
        <w:t xml:space="preserve"> o áreas de contribución (AC), y son en cada una de ellas que se realiza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la simulación hidrológica de acuerdo a la topología de la red de drenaje. Los procesos hidrológicos que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considera PRECAUD v1.0 son intercepción, infiltración, evaporación, percolación, flujo superficial, flujo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base y subterráneo. El modelo también tiene en cuenta los aportes de manantiales y regímenes de bombeo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 xml:space="preserve">a nivel agregado, así como porcentajes de cobertura vegetal. Durante el proceso de </w:t>
      </w:r>
      <w:r w:rsidRPr="002D1492">
        <w:rPr>
          <w:rFonts w:ascii="Arial" w:hAnsi="Arial" w:cs="Arial"/>
          <w:sz w:val="24"/>
          <w:szCs w:val="24"/>
        </w:rPr>
        <w:lastRenderedPageBreak/>
        <w:t>modelización, se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dividió la CPRI en tres AC. Las AC1 y AC2 abarcan las cuencas de los ríos Tambo y Santiago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 xml:space="preserve">respectivamente, y desde la confluencia de ambos hasta la estación hidrométrica La </w:t>
      </w:r>
      <w:proofErr w:type="spellStart"/>
      <w:r w:rsidRPr="002D1492">
        <w:rPr>
          <w:rFonts w:ascii="Arial" w:hAnsi="Arial" w:cs="Arial"/>
          <w:sz w:val="24"/>
          <w:szCs w:val="24"/>
        </w:rPr>
        <w:t>Achirana</w:t>
      </w:r>
      <w:proofErr w:type="spellEnd"/>
      <w:r w:rsidRPr="002D1492">
        <w:rPr>
          <w:rFonts w:ascii="Arial" w:hAnsi="Arial" w:cs="Arial"/>
          <w:sz w:val="24"/>
          <w:szCs w:val="24"/>
        </w:rPr>
        <w:t>, comprende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 xml:space="preserve">el AC3. Previo a la modelización </w:t>
      </w:r>
      <w:r w:rsidRPr="002D1492">
        <w:rPr>
          <w:rFonts w:ascii="Arial" w:hAnsi="Arial" w:cs="Arial"/>
          <w:i/>
          <w:iCs/>
          <w:sz w:val="24"/>
          <w:szCs w:val="24"/>
        </w:rPr>
        <w:t>per sé</w:t>
      </w:r>
      <w:r w:rsidRPr="002D1492">
        <w:rPr>
          <w:rFonts w:ascii="Arial" w:hAnsi="Arial" w:cs="Arial"/>
          <w:sz w:val="24"/>
          <w:szCs w:val="24"/>
        </w:rPr>
        <w:t>, se realizó el Análisis Exploratorio de Datos (AED), análisis de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consistencia de los registros pluviométricos e hidrométricos, determinación del Índice Normalizado de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Cobertura Vegetal (NDVI) y homogenización de zonas climáticas mediante el Método del Vector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 xml:space="preserve">Regional (MVR). El análisis de sensibilidad demostró que variaciones del parámetro </w:t>
      </w:r>
      <w:r w:rsidRPr="002D1492">
        <w:rPr>
          <w:rFonts w:ascii="Arial" w:hAnsi="Arial" w:cs="Arial"/>
          <w:i/>
          <w:iCs/>
          <w:sz w:val="24"/>
          <w:szCs w:val="24"/>
        </w:rPr>
        <w:t xml:space="preserve">b </w:t>
      </w:r>
      <w:r w:rsidRPr="002D1492">
        <w:rPr>
          <w:rFonts w:ascii="Arial" w:hAnsi="Arial" w:cs="Arial"/>
          <w:sz w:val="24"/>
          <w:szCs w:val="24"/>
        </w:rPr>
        <w:t>generan mayores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cambios en la respuesta hidrológica de la CPRI. La calibración del modelo se llevó a cabo empleando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 xml:space="preserve">descargas medias mensuales registradas en la estación La </w:t>
      </w:r>
      <w:proofErr w:type="spellStart"/>
      <w:r w:rsidRPr="002D1492">
        <w:rPr>
          <w:rFonts w:ascii="Arial" w:hAnsi="Arial" w:cs="Arial"/>
          <w:sz w:val="24"/>
          <w:szCs w:val="24"/>
        </w:rPr>
        <w:t>Achirana</w:t>
      </w:r>
      <w:proofErr w:type="spellEnd"/>
      <w:r w:rsidRPr="002D1492">
        <w:rPr>
          <w:rFonts w:ascii="Arial" w:hAnsi="Arial" w:cs="Arial"/>
          <w:sz w:val="24"/>
          <w:szCs w:val="24"/>
        </w:rPr>
        <w:t xml:space="preserve"> durante el periodo 1964-2011 (48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años), y los valores del coeficiente de Nash y Error de Balance de Masas resultaron 67% y 7%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respectivamente. Para la validación del modelo, se evaluó la significación del coeficiente de correlación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de Pearson (</w:t>
      </w:r>
      <w:r w:rsidRPr="002D1492">
        <w:rPr>
          <w:rFonts w:ascii="Arial" w:hAnsi="Arial" w:cs="Arial"/>
          <w:i/>
          <w:iCs/>
          <w:sz w:val="24"/>
          <w:szCs w:val="24"/>
        </w:rPr>
        <w:t>r</w:t>
      </w:r>
      <w:r w:rsidRPr="002D1492">
        <w:rPr>
          <w:rFonts w:ascii="Arial" w:hAnsi="Arial" w:cs="Arial"/>
          <w:sz w:val="24"/>
          <w:szCs w:val="24"/>
        </w:rPr>
        <w:t>), cuyo valor critico de acuerdo a la tabla H de Pearson (</w:t>
      </w:r>
      <w:r w:rsidRPr="002D1492">
        <w:rPr>
          <w:rFonts w:ascii="Arial" w:hAnsi="Arial" w:cs="Arial"/>
          <w:i/>
          <w:iCs/>
          <w:sz w:val="24"/>
          <w:szCs w:val="24"/>
        </w:rPr>
        <w:t>rN-2</w:t>
      </w:r>
      <w:proofErr w:type="gramStart"/>
      <w:r w:rsidRPr="002D1492">
        <w:rPr>
          <w:rFonts w:ascii="Arial" w:hAnsi="Arial" w:cs="Arial"/>
          <w:i/>
          <w:iCs/>
          <w:sz w:val="24"/>
          <w:szCs w:val="24"/>
        </w:rPr>
        <w:t>,α</w:t>
      </w:r>
      <w:proofErr w:type="gramEnd"/>
      <w:r w:rsidRPr="002D1492">
        <w:rPr>
          <w:rFonts w:ascii="Arial" w:hAnsi="Arial" w:cs="Arial"/>
          <w:sz w:val="24"/>
          <w:szCs w:val="24"/>
        </w:rPr>
        <w:t>) resultó 0.109. Posteriormente,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se simularon descargas medias mensuales en cada una de las AC para el periodo 1964-2011. Asimismo, se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simularon descargas futuras (2020-2039 y 2080-2099) empleando registros de precipitación del modelo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climático MRI-AGCM 3.2s. Se realizó el análisis de frecuencia de los caudales simulados, cuyos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resultados muestran que el caudal medio anual (a distintas persistencias) aumentan durante los periodos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2020-2039 y 2080-2099 en las tres AC. Finalmente, se concluye que el modelo PRECAUD v1.0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reproduce satisfactoriamente el proceso precipitación-escorrentía en la CPRI, y es una opción para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emplearlo en actividades relacionadas al planeamiento, control y pronóstico de recursos hídricos en la</w:t>
      </w:r>
      <w:r w:rsidRPr="002D1492">
        <w:rPr>
          <w:rFonts w:ascii="Arial" w:hAnsi="Arial" w:cs="Arial"/>
          <w:sz w:val="24"/>
          <w:szCs w:val="24"/>
        </w:rPr>
        <w:t xml:space="preserve"> </w:t>
      </w:r>
      <w:r w:rsidRPr="002D1492">
        <w:rPr>
          <w:rFonts w:ascii="Arial" w:hAnsi="Arial" w:cs="Arial"/>
          <w:sz w:val="24"/>
          <w:szCs w:val="24"/>
        </w:rPr>
        <w:t>cuenca.</w:t>
      </w:r>
    </w:p>
    <w:p w:rsidR="002D1492" w:rsidRPr="002D1492" w:rsidRDefault="002D1492" w:rsidP="002D14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1492" w:rsidRPr="002D1492" w:rsidRDefault="002D1492" w:rsidP="002D1492">
      <w:pPr>
        <w:jc w:val="both"/>
        <w:rPr>
          <w:rFonts w:ascii="Arial" w:hAnsi="Arial" w:cs="Arial"/>
          <w:sz w:val="24"/>
          <w:szCs w:val="24"/>
        </w:rPr>
      </w:pPr>
    </w:p>
    <w:p w:rsidR="002D1492" w:rsidRPr="002D1492" w:rsidRDefault="002D1492" w:rsidP="002D1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lang w:val="en-US"/>
        </w:rPr>
      </w:pPr>
      <w:r w:rsidRPr="002D1492">
        <w:rPr>
          <w:rFonts w:ascii="Arial" w:hAnsi="Arial" w:cs="Arial"/>
          <w:color w:val="212121"/>
          <w:lang w:val="en-US"/>
        </w:rPr>
        <w:t xml:space="preserve">In this research, a monthly time step hydrological model PRECAUD v1.0 </w:t>
      </w:r>
      <w:proofErr w:type="gramStart"/>
      <w:r w:rsidRPr="002D1492">
        <w:rPr>
          <w:rFonts w:ascii="Arial" w:hAnsi="Arial" w:cs="Arial"/>
          <w:color w:val="212121"/>
          <w:lang w:val="en-US"/>
        </w:rPr>
        <w:t>has been applied</w:t>
      </w:r>
      <w:proofErr w:type="gramEnd"/>
      <w:r w:rsidRPr="002D1492">
        <w:rPr>
          <w:rFonts w:ascii="Arial" w:hAnsi="Arial" w:cs="Arial"/>
          <w:color w:val="212121"/>
          <w:lang w:val="en-US"/>
        </w:rPr>
        <w:t xml:space="preserve"> to Ica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Producing Basin (IPB). PRECAUD v1.0 assumes that the basin is composed of several sub-basins or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 xml:space="preserve">contribution areas (CA), in which hydrological simulation </w:t>
      </w:r>
      <w:proofErr w:type="gramStart"/>
      <w:r w:rsidRPr="002D1492">
        <w:rPr>
          <w:rFonts w:ascii="Arial" w:hAnsi="Arial" w:cs="Arial"/>
          <w:color w:val="212121"/>
          <w:lang w:val="en-US"/>
        </w:rPr>
        <w:t>is performed</w:t>
      </w:r>
      <w:proofErr w:type="gramEnd"/>
      <w:r w:rsidRPr="002D1492">
        <w:rPr>
          <w:rFonts w:ascii="Arial" w:hAnsi="Arial" w:cs="Arial"/>
          <w:color w:val="212121"/>
          <w:lang w:val="en-US"/>
        </w:rPr>
        <w:t xml:space="preserve"> according to the topology of the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drainage network. Hydrological processes considered are interception, infiltration,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evapotranspiration,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deep percolation, superficial runoff, base flow and groundwater flow. The model also considers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 xml:space="preserve">contribution of natural sources and pumping systems as concentrated data. The IPB </w:t>
      </w:r>
      <w:proofErr w:type="gramStart"/>
      <w:r w:rsidRPr="002D1492">
        <w:rPr>
          <w:rFonts w:ascii="Arial" w:hAnsi="Arial" w:cs="Arial"/>
          <w:color w:val="212121"/>
          <w:lang w:val="en-US"/>
        </w:rPr>
        <w:t>was divided</w:t>
      </w:r>
      <w:proofErr w:type="gramEnd"/>
      <w:r w:rsidRPr="002D1492">
        <w:rPr>
          <w:rFonts w:ascii="Arial" w:hAnsi="Arial" w:cs="Arial"/>
          <w:color w:val="212121"/>
          <w:lang w:val="en-US"/>
        </w:rPr>
        <w:t xml:space="preserve"> into three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CA: CA</w:t>
      </w:r>
      <w:r w:rsidRPr="002D1492">
        <w:rPr>
          <w:rFonts w:ascii="Arial" w:hAnsi="Arial" w:cs="Arial"/>
          <w:color w:val="212121"/>
          <w:sz w:val="14"/>
          <w:szCs w:val="14"/>
          <w:lang w:val="en-US"/>
        </w:rPr>
        <w:t xml:space="preserve">1 </w:t>
      </w:r>
      <w:r w:rsidRPr="002D1492">
        <w:rPr>
          <w:rFonts w:ascii="Arial" w:hAnsi="Arial" w:cs="Arial"/>
          <w:color w:val="212121"/>
          <w:lang w:val="en-US"/>
        </w:rPr>
        <w:t>and CA</w:t>
      </w:r>
      <w:r w:rsidRPr="002D1492">
        <w:rPr>
          <w:rFonts w:ascii="Arial" w:hAnsi="Arial" w:cs="Arial"/>
          <w:color w:val="212121"/>
          <w:sz w:val="14"/>
          <w:szCs w:val="14"/>
          <w:lang w:val="en-US"/>
        </w:rPr>
        <w:t xml:space="preserve">2 </w:t>
      </w:r>
      <w:r w:rsidRPr="002D1492">
        <w:rPr>
          <w:rFonts w:ascii="Arial" w:hAnsi="Arial" w:cs="Arial"/>
          <w:color w:val="212121"/>
          <w:lang w:val="en-US"/>
        </w:rPr>
        <w:t>cover Tambo and Santiago rivers respectively and CA</w:t>
      </w:r>
      <w:r w:rsidRPr="002D1492">
        <w:rPr>
          <w:rFonts w:ascii="Arial" w:hAnsi="Arial" w:cs="Arial"/>
          <w:color w:val="212121"/>
          <w:sz w:val="14"/>
          <w:szCs w:val="14"/>
          <w:lang w:val="en-US"/>
        </w:rPr>
        <w:t xml:space="preserve">3 </w:t>
      </w:r>
      <w:r w:rsidRPr="002D1492">
        <w:rPr>
          <w:rFonts w:ascii="Arial" w:hAnsi="Arial" w:cs="Arial"/>
          <w:color w:val="212121"/>
          <w:lang w:val="en-US"/>
        </w:rPr>
        <w:t>comes from the junction of the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 xml:space="preserve">rivers mentioned before until </w:t>
      </w:r>
      <w:proofErr w:type="spellStart"/>
      <w:r w:rsidRPr="002D1492">
        <w:rPr>
          <w:rFonts w:ascii="Arial" w:hAnsi="Arial" w:cs="Arial"/>
          <w:color w:val="212121"/>
          <w:lang w:val="en-US"/>
        </w:rPr>
        <w:t>Achirana</w:t>
      </w:r>
      <w:proofErr w:type="spellEnd"/>
      <w:r w:rsidRPr="002D1492">
        <w:rPr>
          <w:rFonts w:ascii="Arial" w:hAnsi="Arial" w:cs="Arial"/>
          <w:color w:val="212121"/>
          <w:lang w:val="en-US"/>
        </w:rPr>
        <w:t xml:space="preserve"> hydrometric station. Exploratory Data Analysis, consistency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analysis, Regional Vector Analysis, completion of missing data and estimation of Normalized Difference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 xml:space="preserve">Vegetation Index </w:t>
      </w:r>
      <w:proofErr w:type="gramStart"/>
      <w:r w:rsidRPr="002D1492">
        <w:rPr>
          <w:rFonts w:ascii="Arial" w:hAnsi="Arial" w:cs="Arial"/>
          <w:color w:val="212121"/>
          <w:lang w:val="en-US"/>
        </w:rPr>
        <w:t>was carried out</w:t>
      </w:r>
      <w:proofErr w:type="gramEnd"/>
      <w:r w:rsidRPr="002D1492">
        <w:rPr>
          <w:rFonts w:ascii="Arial" w:hAnsi="Arial" w:cs="Arial"/>
          <w:color w:val="212121"/>
          <w:lang w:val="en-US"/>
        </w:rPr>
        <w:t xml:space="preserve">. Sensitivity analysis showed that the parameter </w:t>
      </w:r>
      <w:r w:rsidRPr="002D1492">
        <w:rPr>
          <w:rFonts w:ascii="Arial" w:hAnsi="Arial" w:cs="Arial"/>
          <w:i/>
          <w:iCs/>
          <w:color w:val="212121"/>
          <w:lang w:val="en-US"/>
        </w:rPr>
        <w:t xml:space="preserve">b </w:t>
      </w:r>
      <w:r w:rsidRPr="002D1492">
        <w:rPr>
          <w:rFonts w:ascii="Arial" w:hAnsi="Arial" w:cs="Arial"/>
          <w:color w:val="212121"/>
          <w:lang w:val="en-US"/>
        </w:rPr>
        <w:t>is the most sensitive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 xml:space="preserve">because produces the highest changes in the hydrological response of the model. Model calibration </w:t>
      </w:r>
      <w:proofErr w:type="gramStart"/>
      <w:r w:rsidRPr="002D1492">
        <w:rPr>
          <w:rFonts w:ascii="Arial" w:hAnsi="Arial" w:cs="Arial"/>
          <w:color w:val="212121"/>
          <w:lang w:val="en-US"/>
        </w:rPr>
        <w:t>was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performed</w:t>
      </w:r>
      <w:proofErr w:type="gramEnd"/>
      <w:r w:rsidRPr="002D1492">
        <w:rPr>
          <w:rFonts w:ascii="Arial" w:hAnsi="Arial" w:cs="Arial"/>
          <w:color w:val="212121"/>
          <w:lang w:val="en-US"/>
        </w:rPr>
        <w:t xml:space="preserve"> using monthly discharges recorded at </w:t>
      </w:r>
      <w:proofErr w:type="spellStart"/>
      <w:r w:rsidRPr="002D1492">
        <w:rPr>
          <w:rFonts w:ascii="Arial" w:hAnsi="Arial" w:cs="Arial"/>
          <w:color w:val="212121"/>
          <w:lang w:val="en-US"/>
        </w:rPr>
        <w:t>Achirana</w:t>
      </w:r>
      <w:proofErr w:type="spellEnd"/>
      <w:r w:rsidRPr="002D1492">
        <w:rPr>
          <w:rFonts w:ascii="Arial" w:hAnsi="Arial" w:cs="Arial"/>
          <w:color w:val="212121"/>
          <w:lang w:val="en-US"/>
        </w:rPr>
        <w:t xml:space="preserve"> station from 1964 to 2011. Nash coefficient and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Mass Balance Error were 67% and 7% respectively. To validate the model, the significance of Pearson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correlation coefficient (r) was evaluated and the critical value according to Table H Pearson (r</w:t>
      </w:r>
      <w:r w:rsidRPr="002D1492">
        <w:rPr>
          <w:rFonts w:ascii="Arial" w:hAnsi="Arial" w:cs="Arial"/>
          <w:color w:val="212121"/>
          <w:sz w:val="14"/>
          <w:szCs w:val="14"/>
          <w:lang w:val="en-US"/>
        </w:rPr>
        <w:t>n-2</w:t>
      </w:r>
      <w:proofErr w:type="gramStart"/>
      <w:r w:rsidRPr="002D1492">
        <w:rPr>
          <w:rFonts w:ascii="Arial" w:hAnsi="Arial" w:cs="Arial"/>
          <w:color w:val="212121"/>
          <w:lang w:val="en-US"/>
        </w:rPr>
        <w:t>,</w:t>
      </w:r>
      <w:r w:rsidRPr="002D1492">
        <w:rPr>
          <w:rFonts w:ascii="Arial" w:hAnsi="Arial" w:cs="Arial"/>
          <w:color w:val="212121"/>
          <w:sz w:val="14"/>
          <w:szCs w:val="14"/>
        </w:rPr>
        <w:t>α</w:t>
      </w:r>
      <w:proofErr w:type="gramEnd"/>
      <w:r w:rsidRPr="002D1492">
        <w:rPr>
          <w:rFonts w:ascii="Arial" w:hAnsi="Arial" w:cs="Arial"/>
          <w:color w:val="212121"/>
          <w:lang w:val="en-US"/>
        </w:rPr>
        <w:t>) was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0.109. Future discharges were simulated using MRI-AGCM 3.2S precipitation data. Monthly frequency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 xml:space="preserve">analysis of simulated flow </w:t>
      </w:r>
      <w:proofErr w:type="gramStart"/>
      <w:r w:rsidRPr="002D1492">
        <w:rPr>
          <w:rFonts w:ascii="Arial" w:hAnsi="Arial" w:cs="Arial"/>
          <w:color w:val="212121"/>
          <w:lang w:val="en-US"/>
        </w:rPr>
        <w:t>was carried out</w:t>
      </w:r>
      <w:proofErr w:type="gramEnd"/>
      <w:r w:rsidRPr="002D1492">
        <w:rPr>
          <w:rFonts w:ascii="Arial" w:hAnsi="Arial" w:cs="Arial"/>
          <w:color w:val="212121"/>
          <w:lang w:val="en-US"/>
        </w:rPr>
        <w:t>; the results showed that annual mean discharge increases during</w:t>
      </w:r>
    </w:p>
    <w:p w:rsidR="002D1492" w:rsidRPr="002D1492" w:rsidRDefault="002D1492" w:rsidP="002D1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1492">
        <w:rPr>
          <w:rFonts w:ascii="Arial" w:hAnsi="Arial" w:cs="Arial"/>
          <w:color w:val="212121"/>
          <w:lang w:val="en-US"/>
        </w:rPr>
        <w:lastRenderedPageBreak/>
        <w:t>2020-2039/2080-2099 in every CA. Finally, we conclude that PRECAUD v1.0 reproduces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satisfactorily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rainfall-runoff process in IPB and is an option to use it in water resources planning, monitoring and</w:t>
      </w:r>
      <w:r w:rsidRPr="002D1492">
        <w:rPr>
          <w:rFonts w:ascii="Arial" w:hAnsi="Arial" w:cs="Arial"/>
          <w:color w:val="212121"/>
          <w:lang w:val="en-US"/>
        </w:rPr>
        <w:t xml:space="preserve"> </w:t>
      </w:r>
      <w:r w:rsidRPr="002D1492">
        <w:rPr>
          <w:rFonts w:ascii="Arial" w:hAnsi="Arial" w:cs="Arial"/>
          <w:color w:val="212121"/>
          <w:lang w:val="en-US"/>
        </w:rPr>
        <w:t>forecasting.</w:t>
      </w:r>
    </w:p>
    <w:sectPr w:rsidR="002D1492" w:rsidRPr="002D1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92"/>
    <w:rsid w:val="002D1492"/>
    <w:rsid w:val="007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EDEDB-5DD8-4AB8-9512-E4CED9C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49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2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8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4734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3820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ICA+%28DPTO%29/dica+dpto/-3,-1,0,B/browse" TargetMode="External"/><Relationship Id="rId13" Type="http://schemas.openxmlformats.org/officeDocument/2006/relationships/hyperlink" Target="http://ban.lamolina.edu.pe/search~S1*spi?/dMODELACION+HIDROLOGICA/dmodelacion+hidrologica/-3,-1,0,B/browse" TargetMode="External"/><Relationship Id="rId18" Type="http://schemas.openxmlformats.org/officeDocument/2006/relationships/hyperlink" Target="http://ban.lamolina.edu.pe/search~S1*spi?/dCURSOS+DE+AGUA/dcursos+de+agua/-3,-1,0,B/brows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PROGRAMAS+DE+ORDENADOR/dprogramas+de+ordenador/-3,-1,0,B/browse" TargetMode="External"/><Relationship Id="rId7" Type="http://schemas.openxmlformats.org/officeDocument/2006/relationships/hyperlink" Target="http://ban.lamolina.edu.pe/search~S1*spi?/dHUANCAVELICA+%28DPTO%29/dhuancavelica+dpto/-3,-1,0,B/browse" TargetMode="External"/><Relationship Id="rId12" Type="http://schemas.openxmlformats.org/officeDocument/2006/relationships/hyperlink" Target="http://ban.lamolina.edu.pe/search~S1*spi?/dCUENCA+DEL+RIO+ICA/dcuenca+del+rio+ica/-3,-1,0,B/browse" TargetMode="External"/><Relationship Id="rId17" Type="http://schemas.openxmlformats.org/officeDocument/2006/relationships/hyperlink" Target="http://ban.lamolina.edu.pe/search~S1*spi?/dESCORRENTIA/descorrentia/-3,-1,0,B/browse" TargetMode="External"/><Relationship Id="rId25" Type="http://schemas.openxmlformats.org/officeDocument/2006/relationships/hyperlink" Target="http://ban.lamolina.edu.pe/search~S1*spi?/dPLUVIOMETRIA/dpluviometria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AGUA+DE+ESCORRENTIA/dagua+de+escorrentia/-3,-1,0,B/browse" TargetMode="External"/><Relationship Id="rId20" Type="http://schemas.openxmlformats.org/officeDocument/2006/relationships/hyperlink" Target="http://ban.lamolina.edu.pe/search~S1*spi?/dPRECIPITACION+ATMOSFERICA/dprecipitacion+atmosferica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C3553+-+T/cp++++10+c3553+t/-3,-1,,E/browse" TargetMode="External"/><Relationship Id="rId11" Type="http://schemas.openxmlformats.org/officeDocument/2006/relationships/hyperlink" Target="http://ban.lamolina.edu.pe/search~S1*spi?/dPRECAUD+1.0/dprecaud++++1++++0/-3,-1,0,B/browse" TargetMode="External"/><Relationship Id="rId24" Type="http://schemas.openxmlformats.org/officeDocument/2006/relationships/hyperlink" Target="http://ban.lamolina.edu.pe/search~S1*spi?/dHIDROLOGIA/dhidrologia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EVALUACION/devaluacion/-3,-1,0,B/browse" TargetMode="External"/><Relationship Id="rId23" Type="http://schemas.openxmlformats.org/officeDocument/2006/relationships/hyperlink" Target="http://ban.lamolina.edu.pe/search~S1*spi?/dGEOMORFOLOGIA/dgeomorfologia/-3,-1,0,B/browse" TargetMode="External"/><Relationship Id="rId10" Type="http://schemas.openxmlformats.org/officeDocument/2006/relationships/hyperlink" Target="http://ban.lamolina.edu.pe/search~S1*spi?/dICA+%28PROV%29/dica+prov/-3,-1,0,B/browse" TargetMode="External"/><Relationship Id="rId19" Type="http://schemas.openxmlformats.org/officeDocument/2006/relationships/hyperlink" Target="http://ban.lamolina.edu.pe/search~S1*spi?/dMODELO+DE+SIMULACION/dmodelo+de+simulacion/-3,-1,0,B/browse" TargetMode="External"/><Relationship Id="rId4" Type="http://schemas.openxmlformats.org/officeDocument/2006/relationships/hyperlink" Target="http://ban.lamolina.edu.pe/search~S1*spi?/aCanales+Torres%2C+M.A./acanales+torres+m+a/-3,-1,0,B/browse" TargetMode="External"/><Relationship Id="rId9" Type="http://schemas.openxmlformats.org/officeDocument/2006/relationships/hyperlink" Target="http://ban.lamolina.edu.pe/search~S1*spi?/dCASTROVIRREYNA+%28PROV%29/dcastrovirreyna+prov/-3,-1,0,B/browse" TargetMode="External"/><Relationship Id="rId14" Type="http://schemas.openxmlformats.org/officeDocument/2006/relationships/hyperlink" Target="http://ban.lamolina.edu.pe/search~S1*spi?/dPERU/dperu/-3,-1,0,B/browse" TargetMode="External"/><Relationship Id="rId22" Type="http://schemas.openxmlformats.org/officeDocument/2006/relationships/hyperlink" Target="http://ban.lamolina.edu.pe/search~S1*spi?/dCUENCAS+HIDROGRAFICAS/dcuencas+hidrograficas/-3,-1,0,B/brow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1211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1</cp:revision>
  <dcterms:created xsi:type="dcterms:W3CDTF">2016-08-25T18:23:00Z</dcterms:created>
  <dcterms:modified xsi:type="dcterms:W3CDTF">2016-08-25T18:30:00Z</dcterms:modified>
</cp:coreProperties>
</file>