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2E1D" w:rsidP="00362E1D">
      <w:pPr>
        <w:jc w:val="center"/>
        <w:rPr>
          <w:b/>
          <w:lang w:val="es-MX"/>
        </w:rPr>
      </w:pPr>
      <w:r>
        <w:rPr>
          <w:b/>
          <w:lang w:val="es-MX"/>
        </w:rPr>
        <w:t>RESUMEN</w:t>
      </w:r>
    </w:p>
    <w:p w:rsidR="00362E1D" w:rsidRDefault="00362E1D" w:rsidP="00362E1D">
      <w:pPr>
        <w:jc w:val="center"/>
        <w:rPr>
          <w:b/>
          <w:lang w:val="es-MX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8"/>
      </w:tblGrid>
      <w:tr w:rsidR="00362E1D" w:rsidRPr="00362E1D" w:rsidTr="00362E1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362E1D" w:rsidRPr="00362E1D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</w:pPr>
                  <w:r w:rsidRPr="00362E1D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  <w:hyperlink r:id="rId4" w:history="1">
                    <w:r w:rsidRPr="00362E1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</w:rPr>
                      <w:t>Aguilar Gálvez, A.C.</w:t>
                    </w:r>
                  </w:hyperlink>
                </w:p>
              </w:tc>
            </w:tr>
            <w:tr w:rsidR="00362E1D" w:rsidRPr="00362E1D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</w:pPr>
                  <w:r w:rsidRPr="00362E1D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  <w:hyperlink r:id="rId5" w:history="1">
                    <w:r w:rsidRPr="00362E1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</w:rPr>
                      <w:t>Universidad Nacional Agraria La Molina, Lima (</w:t>
                    </w:r>
                    <w:proofErr w:type="spellStart"/>
                    <w:r w:rsidRPr="00362E1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</w:rPr>
                      <w:t>Peru</w:t>
                    </w:r>
                    <w:proofErr w:type="spellEnd"/>
                    <w:r w:rsidRPr="00362E1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</w:rPr>
                      <w:t>). Facultad de Industrias Alimentarias</w:t>
                    </w:r>
                  </w:hyperlink>
                </w:p>
              </w:tc>
            </w:tr>
          </w:tbl>
          <w:p w:rsidR="00362E1D" w:rsidRPr="00362E1D" w:rsidRDefault="00362E1D" w:rsidP="00362E1D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</w:pPr>
          </w:p>
        </w:tc>
      </w:tr>
    </w:tbl>
    <w:p w:rsidR="00362E1D" w:rsidRPr="00362E1D" w:rsidRDefault="00362E1D" w:rsidP="00362E1D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38"/>
      </w:tblGrid>
      <w:tr w:rsidR="00362E1D" w:rsidRPr="00362E1D" w:rsidTr="00362E1D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362E1D" w:rsidRPr="00362E1D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</w:pPr>
                  <w:r w:rsidRPr="00362E1D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  <w:r w:rsidRPr="00362E1D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</w:rPr>
                    <w:t>Estudio de cuatro métodos para la obtención de glucosa a partir de almidón de camote (</w:t>
                  </w:r>
                  <w:proofErr w:type="spellStart"/>
                  <w:r w:rsidRPr="00362E1D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</w:rPr>
                    <w:t>Ipomoea</w:t>
                  </w:r>
                  <w:proofErr w:type="spellEnd"/>
                  <w:r w:rsidRPr="00362E1D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</w:rPr>
                    <w:t xml:space="preserve"> batatas (L.) Lam.)</w:t>
                  </w:r>
                </w:p>
              </w:tc>
            </w:tr>
          </w:tbl>
          <w:p w:rsidR="00362E1D" w:rsidRPr="00362E1D" w:rsidRDefault="00362E1D" w:rsidP="00362E1D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</w:tbl>
    <w:p w:rsidR="00362E1D" w:rsidRPr="00362E1D" w:rsidRDefault="00362E1D" w:rsidP="00362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8"/>
      </w:tblGrid>
      <w:tr w:rsidR="00362E1D" w:rsidRPr="00362E1D" w:rsidTr="00362E1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362E1D" w:rsidRPr="00362E1D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</w:pPr>
                  <w:r w:rsidRPr="00362E1D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  <w:r w:rsidRPr="00362E1D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>Lima (</w:t>
                  </w:r>
                  <w:proofErr w:type="spellStart"/>
                  <w:r w:rsidRPr="00362E1D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>Peru</w:t>
                  </w:r>
                  <w:proofErr w:type="spellEnd"/>
                  <w:r w:rsidRPr="00362E1D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>) 1995</w:t>
                  </w:r>
                </w:p>
              </w:tc>
            </w:tr>
          </w:tbl>
          <w:p w:rsidR="00362E1D" w:rsidRPr="00362E1D" w:rsidRDefault="00362E1D" w:rsidP="00362E1D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</w:pPr>
          </w:p>
        </w:tc>
      </w:tr>
    </w:tbl>
    <w:p w:rsidR="00362E1D" w:rsidRPr="00362E1D" w:rsidRDefault="00362E1D" w:rsidP="00362E1D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</w:rPr>
      </w:pPr>
      <w:r w:rsidRPr="00362E1D">
        <w:rPr>
          <w:rFonts w:ascii="Trebuchet MS" w:eastAsia="Times New Roman" w:hAnsi="Trebuchet MS" w:cs="Times New Roman"/>
          <w:b/>
          <w:bCs/>
          <w:color w:val="F7960C"/>
          <w:sz w:val="20"/>
          <w:szCs w:val="20"/>
        </w:rPr>
        <w:t>Copias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3"/>
        <w:gridCol w:w="4036"/>
        <w:gridCol w:w="2249"/>
      </w:tblGrid>
      <w:tr w:rsidR="00362E1D" w:rsidRPr="00362E1D" w:rsidTr="00362E1D">
        <w:tc>
          <w:tcPr>
            <w:tcW w:w="2000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62E1D" w:rsidRPr="00362E1D" w:rsidRDefault="00362E1D" w:rsidP="00362E1D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</w:rPr>
            </w:pPr>
            <w:r w:rsidRPr="00362E1D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</w:rPr>
              <w:t>Ubicación</w:t>
            </w:r>
          </w:p>
        </w:tc>
        <w:tc>
          <w:tcPr>
            <w:tcW w:w="1300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62E1D" w:rsidRPr="00362E1D" w:rsidRDefault="00362E1D" w:rsidP="00362E1D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</w:rPr>
            </w:pPr>
            <w:r w:rsidRPr="00362E1D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</w:rPr>
              <w:t>Código</w:t>
            </w:r>
          </w:p>
        </w:tc>
        <w:tc>
          <w:tcPr>
            <w:tcW w:w="1700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62E1D" w:rsidRPr="00362E1D" w:rsidRDefault="00362E1D" w:rsidP="00362E1D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</w:rPr>
            </w:pPr>
            <w:r w:rsidRPr="00362E1D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</w:rPr>
              <w:t>Estado</w:t>
            </w:r>
          </w:p>
        </w:tc>
      </w:tr>
      <w:tr w:rsidR="00362E1D" w:rsidRPr="00362E1D" w:rsidTr="00362E1D">
        <w:tc>
          <w:tcPr>
            <w:tcW w:w="20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62E1D" w:rsidRPr="00362E1D" w:rsidRDefault="00362E1D" w:rsidP="00362E1D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362E1D">
              <w:rPr>
                <w:rFonts w:ascii="Trebuchet MS" w:eastAsia="Times New Roman" w:hAnsi="Trebuchet MS" w:cs="Times New Roman"/>
                <w:sz w:val="21"/>
                <w:szCs w:val="21"/>
              </w:rPr>
              <w:t> Sala Tesis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62E1D" w:rsidRPr="00362E1D" w:rsidRDefault="00362E1D" w:rsidP="00362E1D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362E1D">
              <w:rPr>
                <w:rFonts w:ascii="Trebuchet MS" w:eastAsia="Times New Roman" w:hAnsi="Trebuchet MS" w:cs="Times New Roman"/>
                <w:sz w:val="21"/>
                <w:szCs w:val="21"/>
              </w:rPr>
              <w:t> </w:t>
            </w:r>
            <w:hyperlink r:id="rId6" w:history="1">
              <w:r w:rsidRPr="00362E1D">
                <w:rPr>
                  <w:rFonts w:ascii="Arial" w:eastAsia="Times New Roman" w:hAnsi="Arial" w:cs="Arial"/>
                  <w:b/>
                  <w:bCs/>
                  <w:color w:val="014184"/>
                  <w:sz w:val="21"/>
                  <w:u w:val="single"/>
                </w:rPr>
                <w:t>Q02 A38 - T</w:t>
              </w:r>
            </w:hyperlink>
            <w:r w:rsidRPr="00362E1D">
              <w:rPr>
                <w:rFonts w:ascii="Trebuchet MS" w:eastAsia="Times New Roman" w:hAnsi="Trebuchet MS" w:cs="Times New Roman"/>
                <w:sz w:val="21"/>
              </w:rPr>
              <w:t> </w:t>
            </w:r>
            <w:r w:rsidRPr="00362E1D">
              <w:rPr>
                <w:rFonts w:ascii="Trebuchet MS" w:eastAsia="Times New Roman" w:hAnsi="Trebuchet MS" w:cs="Times New Roman"/>
                <w:sz w:val="21"/>
                <w:szCs w:val="21"/>
              </w:rPr>
              <w:t>c.3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62E1D" w:rsidRPr="00362E1D" w:rsidRDefault="00362E1D" w:rsidP="00362E1D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362E1D">
              <w:rPr>
                <w:rFonts w:ascii="Trebuchet MS" w:eastAsia="Times New Roman" w:hAnsi="Trebuchet MS" w:cs="Times New Roman"/>
                <w:sz w:val="21"/>
                <w:szCs w:val="21"/>
              </w:rPr>
              <w:t> USO EN SALA</w:t>
            </w:r>
          </w:p>
        </w:tc>
      </w:tr>
      <w:tr w:rsidR="00362E1D" w:rsidRPr="00362E1D" w:rsidTr="00362E1D">
        <w:trPr>
          <w:gridBefore w:val="1"/>
          <w:gridAfter w:val="1"/>
          <w:wBefore w:w="120" w:type="dxa"/>
          <w:wAfter w:w="120" w:type="dxa"/>
        </w:trPr>
        <w:tc>
          <w:tcPr>
            <w:tcW w:w="0" w:type="auto"/>
            <w:vAlign w:val="center"/>
            <w:hideMark/>
          </w:tcPr>
          <w:tbl>
            <w:tblPr>
              <w:tblW w:w="403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73"/>
              <w:gridCol w:w="1521"/>
              <w:gridCol w:w="1042"/>
            </w:tblGrid>
            <w:tr w:rsidR="00362E1D" w:rsidRPr="00362E1D" w:rsidTr="00362E1D">
              <w:trPr>
                <w:gridAfter w:val="1"/>
                <w:wAfter w:w="1291" w:type="pct"/>
              </w:trPr>
              <w:tc>
                <w:tcPr>
                  <w:tcW w:w="1825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</w:pPr>
                  <w:r w:rsidRPr="00362E1D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  <w:t>Descripción</w:t>
                  </w:r>
                </w:p>
              </w:tc>
              <w:tc>
                <w:tcPr>
                  <w:tcW w:w="0" w:type="auto"/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  <w:r w:rsidRPr="00362E1D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>156 p. 33 fig. 44 cuadros; 50 ref.</w:t>
                  </w:r>
                </w:p>
              </w:tc>
            </w:tr>
            <w:tr w:rsidR="00362E1D" w:rsidRPr="00362E1D" w:rsidTr="00362E1D">
              <w:trPr>
                <w:gridAfter w:val="1"/>
                <w:wAfter w:w="1291" w:type="pct"/>
              </w:trPr>
              <w:tc>
                <w:tcPr>
                  <w:tcW w:w="1825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</w:pPr>
                  <w:r w:rsidRPr="00362E1D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  <w:t>Tesis</w:t>
                  </w:r>
                </w:p>
              </w:tc>
              <w:tc>
                <w:tcPr>
                  <w:tcW w:w="0" w:type="auto"/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  <w:r w:rsidRPr="00362E1D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>Tesis (</w:t>
                  </w:r>
                  <w:proofErr w:type="spellStart"/>
                  <w:r w:rsidRPr="00362E1D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>Ing</w:t>
                  </w:r>
                  <w:proofErr w:type="spellEnd"/>
                  <w:r w:rsidRPr="00362E1D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2E1D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>Ind</w:t>
                  </w:r>
                  <w:proofErr w:type="spellEnd"/>
                  <w:r w:rsidRPr="00362E1D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 xml:space="preserve"> Alimentarias)</w:t>
                  </w:r>
                </w:p>
              </w:tc>
            </w:tr>
            <w:tr w:rsidR="00362E1D" w:rsidRPr="00362E1D" w:rsidTr="00362E1D">
              <w:trPr>
                <w:gridAfter w:val="1"/>
                <w:wAfter w:w="1291" w:type="pct"/>
              </w:trPr>
              <w:tc>
                <w:tcPr>
                  <w:tcW w:w="1825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</w:pPr>
                  <w:r w:rsidRPr="00362E1D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  <w:t>Bibliografía</w:t>
                  </w:r>
                </w:p>
              </w:tc>
              <w:tc>
                <w:tcPr>
                  <w:tcW w:w="0" w:type="auto"/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  <w:r w:rsidRPr="00362E1D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>Facultad Industrias</w:t>
                  </w:r>
                </w:p>
              </w:tc>
            </w:tr>
            <w:tr w:rsidR="00362E1D" w:rsidRPr="00362E1D" w:rsidTr="00362E1D">
              <w:trPr>
                <w:gridAfter w:val="1"/>
                <w:wAfter w:w="1291" w:type="pct"/>
              </w:trPr>
              <w:tc>
                <w:tcPr>
                  <w:tcW w:w="1825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</w:pPr>
                  <w:r w:rsidRPr="00362E1D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  <w:t>Sumario</w:t>
                  </w:r>
                </w:p>
              </w:tc>
              <w:tc>
                <w:tcPr>
                  <w:tcW w:w="0" w:type="auto"/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  <w:r w:rsidRPr="00362E1D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>Sumario (Es)</w:t>
                  </w:r>
                </w:p>
              </w:tc>
            </w:tr>
            <w:tr w:rsidR="00362E1D" w:rsidRPr="00362E1D" w:rsidTr="00362E1D">
              <w:tc>
                <w:tcPr>
                  <w:tcW w:w="1825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</w:pPr>
                  <w:r w:rsidRPr="00362E1D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3175" w:type="pct"/>
                  <w:gridSpan w:val="2"/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7" w:history="1">
                    <w:r w:rsidRPr="00362E1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BATATAS</w:t>
                    </w:r>
                  </w:hyperlink>
                </w:p>
              </w:tc>
            </w:tr>
            <w:tr w:rsidR="00362E1D" w:rsidRPr="00362E1D" w:rsidTr="00362E1D">
              <w:tc>
                <w:tcPr>
                  <w:tcW w:w="0" w:type="auto"/>
                  <w:vAlign w:val="center"/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75" w:type="pct"/>
                  <w:gridSpan w:val="2"/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8" w:history="1">
                    <w:r w:rsidRPr="00362E1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ALMIDON</w:t>
                    </w:r>
                  </w:hyperlink>
                </w:p>
              </w:tc>
            </w:tr>
            <w:tr w:rsidR="00362E1D" w:rsidRPr="00362E1D" w:rsidTr="00362E1D">
              <w:tc>
                <w:tcPr>
                  <w:tcW w:w="0" w:type="auto"/>
                  <w:vAlign w:val="center"/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75" w:type="pct"/>
                  <w:gridSpan w:val="2"/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9" w:history="1">
                    <w:r w:rsidRPr="00362E1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HIDROLISIS ENZIMATICA</w:t>
                    </w:r>
                  </w:hyperlink>
                </w:p>
              </w:tc>
            </w:tr>
            <w:tr w:rsidR="00362E1D" w:rsidRPr="00362E1D" w:rsidTr="00362E1D">
              <w:tc>
                <w:tcPr>
                  <w:tcW w:w="0" w:type="auto"/>
                  <w:vAlign w:val="center"/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75" w:type="pct"/>
                  <w:gridSpan w:val="2"/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10" w:history="1">
                    <w:r w:rsidRPr="00362E1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JARABE DE GLUCOSA</w:t>
                    </w:r>
                  </w:hyperlink>
                </w:p>
              </w:tc>
            </w:tr>
            <w:tr w:rsidR="00362E1D" w:rsidRPr="00362E1D" w:rsidTr="00362E1D">
              <w:tc>
                <w:tcPr>
                  <w:tcW w:w="0" w:type="auto"/>
                  <w:vAlign w:val="center"/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75" w:type="pct"/>
                  <w:gridSpan w:val="2"/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11" w:history="1">
                    <w:r w:rsidRPr="00362E1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PROPIEDADES FISICO-QUIMICAS</w:t>
                    </w:r>
                  </w:hyperlink>
                </w:p>
              </w:tc>
            </w:tr>
            <w:tr w:rsidR="00362E1D" w:rsidRPr="00362E1D" w:rsidTr="00362E1D">
              <w:tc>
                <w:tcPr>
                  <w:tcW w:w="0" w:type="auto"/>
                  <w:vAlign w:val="center"/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75" w:type="pct"/>
                  <w:gridSpan w:val="2"/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12" w:history="1">
                    <w:r w:rsidRPr="00362E1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TECNICAS ANALITICAS</w:t>
                    </w:r>
                  </w:hyperlink>
                </w:p>
              </w:tc>
            </w:tr>
            <w:tr w:rsidR="00362E1D" w:rsidRPr="00362E1D" w:rsidTr="00362E1D">
              <w:tc>
                <w:tcPr>
                  <w:tcW w:w="0" w:type="auto"/>
                  <w:vAlign w:val="center"/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75" w:type="pct"/>
                  <w:gridSpan w:val="2"/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13" w:history="1">
                    <w:r w:rsidRPr="00362E1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COMPOSICION QUIMICA</w:t>
                    </w:r>
                  </w:hyperlink>
                </w:p>
              </w:tc>
            </w:tr>
            <w:tr w:rsidR="00362E1D" w:rsidRPr="00362E1D" w:rsidTr="00362E1D">
              <w:tc>
                <w:tcPr>
                  <w:tcW w:w="0" w:type="auto"/>
                  <w:vAlign w:val="center"/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75" w:type="pct"/>
                  <w:gridSpan w:val="2"/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14" w:history="1">
                    <w:r w:rsidRPr="00362E1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PERU</w:t>
                    </w:r>
                  </w:hyperlink>
                </w:p>
              </w:tc>
            </w:tr>
            <w:tr w:rsidR="00362E1D" w:rsidRPr="00362E1D" w:rsidTr="00362E1D">
              <w:tc>
                <w:tcPr>
                  <w:tcW w:w="0" w:type="auto"/>
                  <w:vAlign w:val="center"/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75" w:type="pct"/>
                  <w:gridSpan w:val="2"/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15" w:history="1">
                    <w:r w:rsidRPr="00362E1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ALMIDON DE CAMOTE</w:t>
                    </w:r>
                  </w:hyperlink>
                </w:p>
              </w:tc>
            </w:tr>
            <w:tr w:rsidR="00362E1D" w:rsidRPr="00362E1D" w:rsidTr="00362E1D">
              <w:tc>
                <w:tcPr>
                  <w:tcW w:w="0" w:type="auto"/>
                  <w:vAlign w:val="center"/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75" w:type="pct"/>
                  <w:gridSpan w:val="2"/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16" w:history="1">
                    <w:r w:rsidRPr="00362E1D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HARINA DE CAMOTE</w:t>
                    </w:r>
                  </w:hyperlink>
                </w:p>
              </w:tc>
            </w:tr>
            <w:tr w:rsidR="00362E1D" w:rsidRPr="00362E1D" w:rsidTr="00362E1D">
              <w:trPr>
                <w:gridAfter w:val="1"/>
                <w:wAfter w:w="1291" w:type="pct"/>
              </w:trPr>
              <w:tc>
                <w:tcPr>
                  <w:tcW w:w="1825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</w:pPr>
                  <w:r w:rsidRPr="00362E1D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  <w:t>Nº estándar</w:t>
                  </w:r>
                </w:p>
              </w:tc>
              <w:tc>
                <w:tcPr>
                  <w:tcW w:w="0" w:type="auto"/>
                  <w:hideMark/>
                </w:tcPr>
                <w:p w:rsidR="00362E1D" w:rsidRPr="00362E1D" w:rsidRDefault="00362E1D" w:rsidP="00362E1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  <w:r w:rsidRPr="00362E1D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>PE9600000276 B/M EUVZ Q02;;</w:t>
                  </w:r>
                </w:p>
              </w:tc>
            </w:tr>
          </w:tbl>
          <w:p w:rsidR="00362E1D" w:rsidRPr="00362E1D" w:rsidRDefault="00362E1D" w:rsidP="00362E1D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</w:tbl>
    <w:p w:rsidR="00362E1D" w:rsidRDefault="00362E1D" w:rsidP="00362E1D">
      <w:pPr>
        <w:rPr>
          <w:b/>
          <w:lang w:val="es-MX"/>
        </w:rPr>
      </w:pPr>
    </w:p>
    <w:p w:rsidR="00362E1D" w:rsidRDefault="00362E1D" w:rsidP="00362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0404"/>
          <w:sz w:val="21"/>
          <w:szCs w:val="21"/>
        </w:rPr>
      </w:pPr>
      <w:r>
        <w:rPr>
          <w:rFonts w:ascii="Arial" w:hAnsi="Arial" w:cs="Arial"/>
          <w:color w:val="040404"/>
          <w:sz w:val="21"/>
          <w:szCs w:val="21"/>
        </w:rPr>
        <w:t>En el presente trabajo se evaluó cuatro métodos de obtención de</w:t>
      </w:r>
    </w:p>
    <w:p w:rsidR="00362E1D" w:rsidRDefault="00362E1D" w:rsidP="00362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0404"/>
          <w:sz w:val="21"/>
          <w:szCs w:val="21"/>
        </w:rPr>
      </w:pPr>
      <w:r>
        <w:rPr>
          <w:rFonts w:ascii="Arial" w:hAnsi="Arial" w:cs="Arial"/>
          <w:color w:val="040404"/>
          <w:sz w:val="21"/>
          <w:szCs w:val="21"/>
        </w:rPr>
        <w:t>glucosa a partir de almidón de camote</w:t>
      </w:r>
      <w:r>
        <w:rPr>
          <w:rFonts w:ascii="Arial" w:hAnsi="Arial" w:cs="Arial"/>
          <w:color w:val="282828"/>
          <w:sz w:val="21"/>
          <w:szCs w:val="21"/>
        </w:rPr>
        <w:t xml:space="preserve">. </w:t>
      </w:r>
      <w:r>
        <w:rPr>
          <w:rFonts w:ascii="Arial" w:hAnsi="Arial" w:cs="Arial"/>
          <w:color w:val="040404"/>
          <w:sz w:val="21"/>
          <w:szCs w:val="21"/>
        </w:rPr>
        <w:t>Los métodos estudiados fueron</w:t>
      </w:r>
    </w:p>
    <w:p w:rsidR="00362E1D" w:rsidRDefault="00362E1D" w:rsidP="00362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0404"/>
          <w:sz w:val="21"/>
          <w:szCs w:val="21"/>
        </w:rPr>
      </w:pPr>
      <w:r>
        <w:rPr>
          <w:rFonts w:ascii="Arial" w:hAnsi="Arial" w:cs="Arial"/>
          <w:color w:val="040404"/>
          <w:sz w:val="21"/>
          <w:szCs w:val="21"/>
        </w:rPr>
        <w:t xml:space="preserve">hidrólisis enzimática con licuefacción en una etapa </w:t>
      </w:r>
      <w:r>
        <w:rPr>
          <w:rFonts w:ascii="Times New Roman" w:hAnsi="Times New Roman" w:cs="Times New Roman"/>
          <w:color w:val="040404"/>
          <w:sz w:val="23"/>
          <w:szCs w:val="23"/>
        </w:rPr>
        <w:t xml:space="preserve">y </w:t>
      </w:r>
      <w:r>
        <w:rPr>
          <w:rFonts w:ascii="Arial" w:hAnsi="Arial" w:cs="Arial"/>
          <w:color w:val="040404"/>
          <w:sz w:val="21"/>
          <w:szCs w:val="21"/>
        </w:rPr>
        <w:t>licuefacción en dos</w:t>
      </w:r>
    </w:p>
    <w:p w:rsidR="00362E1D" w:rsidRDefault="00362E1D" w:rsidP="00362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0404"/>
          <w:sz w:val="21"/>
          <w:szCs w:val="21"/>
        </w:rPr>
      </w:pPr>
      <w:r>
        <w:rPr>
          <w:rFonts w:ascii="Arial" w:hAnsi="Arial" w:cs="Arial"/>
          <w:color w:val="040404"/>
          <w:sz w:val="21"/>
          <w:szCs w:val="21"/>
        </w:rPr>
        <w:t>etapas</w:t>
      </w:r>
      <w:r>
        <w:rPr>
          <w:rFonts w:ascii="Arial" w:hAnsi="Arial" w:cs="Arial"/>
          <w:color w:val="282828"/>
          <w:sz w:val="21"/>
          <w:szCs w:val="21"/>
        </w:rPr>
        <w:t xml:space="preserve">, </w:t>
      </w:r>
      <w:r>
        <w:rPr>
          <w:rFonts w:ascii="Arial" w:hAnsi="Arial" w:cs="Arial"/>
          <w:color w:val="040404"/>
          <w:sz w:val="21"/>
          <w:szCs w:val="21"/>
        </w:rPr>
        <w:t>hidrólisis ácida e hidrólisis ácida-enzimática.</w:t>
      </w:r>
    </w:p>
    <w:p w:rsidR="00362E1D" w:rsidRDefault="00362E1D" w:rsidP="00362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1</w:t>
      </w:r>
    </w:p>
    <w:p w:rsidR="00362E1D" w:rsidRDefault="00362E1D" w:rsidP="00362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0404"/>
          <w:sz w:val="21"/>
          <w:szCs w:val="21"/>
        </w:rPr>
      </w:pPr>
      <w:r>
        <w:rPr>
          <w:rFonts w:ascii="Arial" w:hAnsi="Arial" w:cs="Arial"/>
          <w:color w:val="040404"/>
          <w:sz w:val="21"/>
          <w:szCs w:val="21"/>
        </w:rPr>
        <w:t xml:space="preserve">La hidrólisis enzimática consistió en licuefacción </w:t>
      </w:r>
      <w:r>
        <w:rPr>
          <w:rFonts w:ascii="Times New Roman" w:hAnsi="Times New Roman" w:cs="Times New Roman"/>
          <w:color w:val="040404"/>
          <w:sz w:val="23"/>
          <w:szCs w:val="23"/>
        </w:rPr>
        <w:t xml:space="preserve">y </w:t>
      </w:r>
      <w:r>
        <w:rPr>
          <w:rFonts w:ascii="Arial" w:hAnsi="Arial" w:cs="Arial"/>
          <w:color w:val="040404"/>
          <w:sz w:val="21"/>
          <w:szCs w:val="21"/>
        </w:rPr>
        <w:t>sacarificación</w:t>
      </w:r>
      <w:r>
        <w:rPr>
          <w:rFonts w:ascii="Arial" w:hAnsi="Arial" w:cs="Arial"/>
          <w:color w:val="282828"/>
          <w:sz w:val="21"/>
          <w:szCs w:val="21"/>
        </w:rPr>
        <w:t xml:space="preserve">. </w:t>
      </w:r>
      <w:r>
        <w:rPr>
          <w:rFonts w:ascii="Arial" w:hAnsi="Arial" w:cs="Arial"/>
          <w:color w:val="040404"/>
          <w:sz w:val="21"/>
          <w:szCs w:val="21"/>
        </w:rPr>
        <w:t>Se</w:t>
      </w:r>
    </w:p>
    <w:p w:rsidR="00362E1D" w:rsidRDefault="00362E1D" w:rsidP="00362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0404"/>
          <w:sz w:val="21"/>
          <w:szCs w:val="21"/>
        </w:rPr>
      </w:pPr>
      <w:r>
        <w:rPr>
          <w:rFonts w:ascii="Arial" w:hAnsi="Arial" w:cs="Arial"/>
          <w:color w:val="040404"/>
          <w:sz w:val="21"/>
          <w:szCs w:val="21"/>
        </w:rPr>
        <w:t xml:space="preserve">estudió </w:t>
      </w:r>
      <w:r>
        <w:rPr>
          <w:rFonts w:ascii="Arial" w:hAnsi="Arial" w:cs="Arial"/>
          <w:color w:val="191919"/>
          <w:sz w:val="21"/>
          <w:szCs w:val="21"/>
        </w:rPr>
        <w:t xml:space="preserve">la </w:t>
      </w:r>
      <w:r>
        <w:rPr>
          <w:rFonts w:ascii="Arial" w:hAnsi="Arial" w:cs="Arial"/>
          <w:color w:val="040404"/>
          <w:sz w:val="21"/>
          <w:szCs w:val="21"/>
        </w:rPr>
        <w:t xml:space="preserve">licuefacción con dos </w:t>
      </w:r>
      <w:r>
        <w:rPr>
          <w:rFonts w:ascii="Arial" w:hAnsi="Arial" w:cs="Arial"/>
          <w:color w:val="191919"/>
          <w:sz w:val="21"/>
          <w:szCs w:val="21"/>
        </w:rPr>
        <w:t xml:space="preserve">a-amilasas, </w:t>
      </w:r>
      <w:r>
        <w:rPr>
          <w:rFonts w:ascii="Arial" w:hAnsi="Arial" w:cs="Arial"/>
          <w:color w:val="040404"/>
          <w:sz w:val="21"/>
          <w:szCs w:val="21"/>
        </w:rPr>
        <w:t>una termoestable proveniente</w:t>
      </w:r>
    </w:p>
    <w:p w:rsidR="00362E1D" w:rsidRDefault="00362E1D" w:rsidP="00362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040404"/>
          <w:sz w:val="21"/>
          <w:szCs w:val="21"/>
        </w:rPr>
        <w:t xml:space="preserve">de </w:t>
      </w:r>
      <w:r>
        <w:rPr>
          <w:rFonts w:ascii="Arial" w:hAnsi="Arial" w:cs="Arial"/>
          <w:color w:val="040404"/>
          <w:sz w:val="26"/>
          <w:szCs w:val="26"/>
        </w:rPr>
        <w:t xml:space="preserve">f!. </w:t>
      </w:r>
      <w:proofErr w:type="spellStart"/>
      <w:r>
        <w:rPr>
          <w:rFonts w:ascii="Arial" w:hAnsi="Arial" w:cs="Arial"/>
          <w:color w:val="040404"/>
          <w:sz w:val="21"/>
          <w:szCs w:val="21"/>
        </w:rPr>
        <w:t>licheniformis</w:t>
      </w:r>
      <w:proofErr w:type="spellEnd"/>
      <w:r>
        <w:rPr>
          <w:rFonts w:ascii="Arial" w:hAnsi="Arial" w:cs="Arial"/>
          <w:color w:val="04040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40404"/>
          <w:sz w:val="23"/>
          <w:szCs w:val="23"/>
        </w:rPr>
        <w:t xml:space="preserve">y </w:t>
      </w:r>
      <w:r>
        <w:rPr>
          <w:rFonts w:ascii="Arial" w:hAnsi="Arial" w:cs="Arial"/>
          <w:color w:val="040404"/>
          <w:sz w:val="21"/>
          <w:szCs w:val="21"/>
        </w:rPr>
        <w:t xml:space="preserve">otra menos termoestable proveniente de </w:t>
      </w:r>
      <w:r>
        <w:rPr>
          <w:rFonts w:ascii="Arial" w:hAnsi="Arial" w:cs="Arial"/>
          <w:color w:val="040404"/>
          <w:sz w:val="26"/>
          <w:szCs w:val="26"/>
        </w:rPr>
        <w:t>f!</w:t>
      </w:r>
      <w:r>
        <w:rPr>
          <w:rFonts w:ascii="Arial" w:hAnsi="Arial" w:cs="Arial"/>
          <w:color w:val="4D4D4D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040404"/>
          <w:sz w:val="21"/>
          <w:szCs w:val="21"/>
        </w:rPr>
        <w:t>subtilis</w:t>
      </w:r>
      <w:proofErr w:type="spellEnd"/>
      <w:r>
        <w:rPr>
          <w:rFonts w:ascii="Arial" w:hAnsi="Arial" w:cs="Arial"/>
          <w:color w:val="282828"/>
          <w:sz w:val="21"/>
          <w:szCs w:val="21"/>
        </w:rPr>
        <w:t>.</w:t>
      </w:r>
    </w:p>
    <w:p w:rsidR="00362E1D" w:rsidRDefault="00362E1D" w:rsidP="00362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0404"/>
          <w:sz w:val="21"/>
          <w:szCs w:val="21"/>
        </w:rPr>
      </w:pPr>
      <w:r>
        <w:rPr>
          <w:rFonts w:ascii="Arial" w:hAnsi="Arial" w:cs="Arial"/>
          <w:color w:val="040404"/>
          <w:sz w:val="21"/>
          <w:szCs w:val="21"/>
        </w:rPr>
        <w:t>Con ambas enzimas se evaluó la cinética de licuefacción</w:t>
      </w:r>
    </w:p>
    <w:p w:rsidR="00362E1D" w:rsidRDefault="00362E1D" w:rsidP="00362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0404"/>
          <w:sz w:val="21"/>
          <w:szCs w:val="21"/>
        </w:rPr>
      </w:pPr>
      <w:r>
        <w:rPr>
          <w:rFonts w:ascii="Arial" w:hAnsi="Arial" w:cs="Arial"/>
          <w:color w:val="040404"/>
          <w:sz w:val="21"/>
          <w:szCs w:val="21"/>
        </w:rPr>
        <w:t xml:space="preserve">empleando tres concentraciones de enzima (6 </w:t>
      </w:r>
      <w:r>
        <w:rPr>
          <w:rFonts w:ascii="Arial" w:hAnsi="Arial" w:cs="Arial"/>
          <w:color w:val="282828"/>
          <w:sz w:val="21"/>
          <w:szCs w:val="21"/>
        </w:rPr>
        <w:t>.</w:t>
      </w:r>
      <w:r>
        <w:rPr>
          <w:rFonts w:ascii="Arial" w:hAnsi="Arial" w:cs="Arial"/>
          <w:color w:val="040404"/>
          <w:sz w:val="21"/>
          <w:szCs w:val="21"/>
        </w:rPr>
        <w:t xml:space="preserve">14, 30.69 </w:t>
      </w:r>
      <w:r>
        <w:rPr>
          <w:rFonts w:ascii="Times New Roman" w:hAnsi="Times New Roman" w:cs="Times New Roman"/>
          <w:color w:val="040404"/>
          <w:sz w:val="23"/>
          <w:szCs w:val="23"/>
        </w:rPr>
        <w:t xml:space="preserve">y </w:t>
      </w:r>
      <w:r>
        <w:rPr>
          <w:rFonts w:ascii="Arial" w:hAnsi="Arial" w:cs="Arial"/>
          <w:color w:val="040404"/>
          <w:sz w:val="21"/>
          <w:szCs w:val="21"/>
        </w:rPr>
        <w:t xml:space="preserve">61.38 U/50 </w:t>
      </w:r>
      <w:proofErr w:type="spellStart"/>
      <w:r>
        <w:rPr>
          <w:rFonts w:ascii="Arial" w:hAnsi="Arial" w:cs="Arial"/>
          <w:color w:val="040404"/>
          <w:sz w:val="21"/>
          <w:szCs w:val="21"/>
        </w:rPr>
        <w:t>mL</w:t>
      </w:r>
      <w:proofErr w:type="spellEnd"/>
    </w:p>
    <w:p w:rsidR="00362E1D" w:rsidRDefault="00362E1D" w:rsidP="00362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0404"/>
          <w:sz w:val="21"/>
          <w:szCs w:val="21"/>
        </w:rPr>
      </w:pPr>
      <w:r>
        <w:rPr>
          <w:rFonts w:ascii="Arial" w:hAnsi="Arial" w:cs="Arial"/>
          <w:color w:val="040404"/>
          <w:sz w:val="21"/>
          <w:szCs w:val="21"/>
        </w:rPr>
        <w:t>de suspensión), en el primer caso (enzima termoestable) se empleó cuatro</w:t>
      </w:r>
    </w:p>
    <w:p w:rsidR="00362E1D" w:rsidRDefault="00362E1D" w:rsidP="00362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0404"/>
          <w:sz w:val="21"/>
          <w:szCs w:val="21"/>
        </w:rPr>
      </w:pPr>
      <w:r>
        <w:rPr>
          <w:rFonts w:ascii="Arial" w:hAnsi="Arial" w:cs="Arial"/>
          <w:color w:val="040404"/>
          <w:sz w:val="21"/>
          <w:szCs w:val="21"/>
        </w:rPr>
        <w:t xml:space="preserve">concentraciones de almidón </w:t>
      </w:r>
      <w:r>
        <w:rPr>
          <w:rFonts w:ascii="Arial" w:hAnsi="Arial" w:cs="Arial"/>
          <w:color w:val="191919"/>
          <w:sz w:val="21"/>
          <w:szCs w:val="21"/>
        </w:rPr>
        <w:t>(20</w:t>
      </w:r>
      <w:r>
        <w:rPr>
          <w:rFonts w:ascii="Arial" w:hAnsi="Arial" w:cs="Arial"/>
          <w:color w:val="393939"/>
          <w:sz w:val="21"/>
          <w:szCs w:val="21"/>
        </w:rPr>
        <w:t xml:space="preserve">, </w:t>
      </w:r>
      <w:r>
        <w:rPr>
          <w:rFonts w:ascii="Arial" w:hAnsi="Arial" w:cs="Arial"/>
          <w:color w:val="040404"/>
          <w:sz w:val="21"/>
          <w:szCs w:val="21"/>
        </w:rPr>
        <w:t>30</w:t>
      </w:r>
      <w:r>
        <w:rPr>
          <w:rFonts w:ascii="Arial" w:hAnsi="Arial" w:cs="Arial"/>
          <w:color w:val="393939"/>
          <w:sz w:val="21"/>
          <w:szCs w:val="21"/>
        </w:rPr>
        <w:t xml:space="preserve">, </w:t>
      </w:r>
      <w:r>
        <w:rPr>
          <w:rFonts w:ascii="Arial" w:hAnsi="Arial" w:cs="Arial"/>
          <w:color w:val="040404"/>
          <w:sz w:val="21"/>
          <w:szCs w:val="21"/>
        </w:rPr>
        <w:t xml:space="preserve">35 </w:t>
      </w:r>
      <w:r>
        <w:rPr>
          <w:rFonts w:ascii="Times New Roman" w:hAnsi="Times New Roman" w:cs="Times New Roman"/>
          <w:color w:val="040404"/>
          <w:sz w:val="23"/>
          <w:szCs w:val="23"/>
        </w:rPr>
        <w:t xml:space="preserve">y </w:t>
      </w:r>
      <w:r>
        <w:rPr>
          <w:rFonts w:ascii="Arial" w:hAnsi="Arial" w:cs="Arial"/>
          <w:color w:val="040404"/>
          <w:sz w:val="21"/>
          <w:szCs w:val="21"/>
        </w:rPr>
        <w:t xml:space="preserve">40% p/v) </w:t>
      </w:r>
      <w:r>
        <w:rPr>
          <w:rFonts w:ascii="Times New Roman" w:hAnsi="Times New Roman" w:cs="Times New Roman"/>
          <w:color w:val="040404"/>
          <w:sz w:val="23"/>
          <w:szCs w:val="23"/>
        </w:rPr>
        <w:t xml:space="preserve">y </w:t>
      </w:r>
      <w:r>
        <w:rPr>
          <w:rFonts w:ascii="Arial" w:hAnsi="Arial" w:cs="Arial"/>
          <w:color w:val="040404"/>
          <w:sz w:val="21"/>
          <w:szCs w:val="21"/>
        </w:rPr>
        <w:t>en el segundo caso</w:t>
      </w:r>
    </w:p>
    <w:p w:rsidR="00362E1D" w:rsidRDefault="00362E1D" w:rsidP="00362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0404"/>
          <w:sz w:val="21"/>
          <w:szCs w:val="21"/>
        </w:rPr>
      </w:pPr>
      <w:r>
        <w:rPr>
          <w:rFonts w:ascii="Arial" w:hAnsi="Arial" w:cs="Arial"/>
          <w:color w:val="040404"/>
          <w:sz w:val="21"/>
          <w:szCs w:val="21"/>
        </w:rPr>
        <w:lastRenderedPageBreak/>
        <w:t>(enzima menos termoestable) se utilizó dos concentraciones de almidón</w:t>
      </w:r>
    </w:p>
    <w:p w:rsidR="00362E1D" w:rsidRDefault="00362E1D" w:rsidP="00362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040404"/>
          <w:sz w:val="21"/>
          <w:szCs w:val="21"/>
        </w:rPr>
        <w:t xml:space="preserve">(30 </w:t>
      </w:r>
      <w:r>
        <w:rPr>
          <w:rFonts w:ascii="Times New Roman" w:hAnsi="Times New Roman" w:cs="Times New Roman"/>
          <w:color w:val="040404"/>
          <w:sz w:val="23"/>
          <w:szCs w:val="23"/>
        </w:rPr>
        <w:t xml:space="preserve">y </w:t>
      </w:r>
      <w:r>
        <w:rPr>
          <w:rFonts w:ascii="Arial" w:hAnsi="Arial" w:cs="Arial"/>
          <w:color w:val="040404"/>
          <w:sz w:val="21"/>
          <w:szCs w:val="21"/>
        </w:rPr>
        <w:t>35% p/v)</w:t>
      </w:r>
      <w:r>
        <w:rPr>
          <w:rFonts w:ascii="Arial" w:hAnsi="Arial" w:cs="Arial"/>
          <w:color w:val="282828"/>
          <w:sz w:val="21"/>
          <w:szCs w:val="21"/>
        </w:rPr>
        <w:t>.</w:t>
      </w:r>
    </w:p>
    <w:p w:rsidR="00362E1D" w:rsidRDefault="00362E1D" w:rsidP="00362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0404"/>
          <w:sz w:val="21"/>
          <w:szCs w:val="21"/>
        </w:rPr>
      </w:pPr>
      <w:r>
        <w:rPr>
          <w:rFonts w:ascii="Arial" w:hAnsi="Arial" w:cs="Arial"/>
          <w:color w:val="040404"/>
          <w:sz w:val="21"/>
          <w:szCs w:val="21"/>
        </w:rPr>
        <w:t xml:space="preserve">En </w:t>
      </w:r>
      <w:r>
        <w:rPr>
          <w:rFonts w:ascii="Arial" w:hAnsi="Arial" w:cs="Arial"/>
          <w:color w:val="191919"/>
          <w:sz w:val="21"/>
          <w:szCs w:val="21"/>
        </w:rPr>
        <w:t xml:space="preserve">la </w:t>
      </w:r>
      <w:r>
        <w:rPr>
          <w:rFonts w:ascii="Arial" w:hAnsi="Arial" w:cs="Arial"/>
          <w:color w:val="040404"/>
          <w:sz w:val="21"/>
          <w:szCs w:val="21"/>
        </w:rPr>
        <w:t>sacarificación se evaluó la cinética de hidrólisis de las</w:t>
      </w:r>
    </w:p>
    <w:p w:rsidR="00362E1D" w:rsidRDefault="00362E1D" w:rsidP="00362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0404"/>
          <w:sz w:val="21"/>
          <w:szCs w:val="21"/>
        </w:rPr>
      </w:pPr>
      <w:r>
        <w:rPr>
          <w:rFonts w:ascii="Arial" w:hAnsi="Arial" w:cs="Arial"/>
          <w:color w:val="040404"/>
          <w:sz w:val="21"/>
          <w:szCs w:val="21"/>
        </w:rPr>
        <w:t xml:space="preserve">soluciones </w:t>
      </w:r>
      <w:proofErr w:type="spellStart"/>
      <w:r>
        <w:rPr>
          <w:rFonts w:ascii="Arial" w:hAnsi="Arial" w:cs="Arial"/>
          <w:color w:val="040404"/>
          <w:sz w:val="21"/>
          <w:szCs w:val="21"/>
        </w:rPr>
        <w:t>licuefactadas</w:t>
      </w:r>
      <w:proofErr w:type="spellEnd"/>
      <w:r>
        <w:rPr>
          <w:rFonts w:ascii="Arial" w:hAnsi="Arial" w:cs="Arial"/>
          <w:color w:val="040404"/>
          <w:sz w:val="21"/>
          <w:szCs w:val="21"/>
        </w:rPr>
        <w:t xml:space="preserve"> con un ED aproximado de 20</w:t>
      </w:r>
      <w:r>
        <w:rPr>
          <w:rFonts w:ascii="Arial" w:hAnsi="Arial" w:cs="Arial"/>
          <w:color w:val="4D4D4D"/>
          <w:sz w:val="21"/>
          <w:szCs w:val="21"/>
        </w:rPr>
        <w:t xml:space="preserve">. </w:t>
      </w:r>
      <w:r>
        <w:rPr>
          <w:rFonts w:ascii="Arial" w:hAnsi="Arial" w:cs="Arial"/>
          <w:color w:val="040404"/>
          <w:sz w:val="21"/>
          <w:szCs w:val="21"/>
        </w:rPr>
        <w:t>Se empleó tres</w:t>
      </w:r>
    </w:p>
    <w:p w:rsidR="00362E1D" w:rsidRDefault="00362E1D" w:rsidP="00362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0404"/>
          <w:sz w:val="21"/>
          <w:szCs w:val="21"/>
        </w:rPr>
      </w:pPr>
      <w:r>
        <w:rPr>
          <w:rFonts w:ascii="Arial" w:hAnsi="Arial" w:cs="Arial"/>
          <w:color w:val="040404"/>
          <w:sz w:val="21"/>
          <w:szCs w:val="21"/>
        </w:rPr>
        <w:t xml:space="preserve">concentraciones de </w:t>
      </w:r>
      <w:proofErr w:type="spellStart"/>
      <w:r>
        <w:rPr>
          <w:rFonts w:ascii="Arial" w:hAnsi="Arial" w:cs="Arial"/>
          <w:color w:val="040404"/>
          <w:sz w:val="21"/>
          <w:szCs w:val="21"/>
        </w:rPr>
        <w:t>glucoamilasa</w:t>
      </w:r>
      <w:proofErr w:type="spellEnd"/>
      <w:r>
        <w:rPr>
          <w:rFonts w:ascii="Arial" w:hAnsi="Arial" w:cs="Arial"/>
          <w:color w:val="040404"/>
          <w:sz w:val="21"/>
          <w:szCs w:val="21"/>
        </w:rPr>
        <w:t xml:space="preserve"> de </w:t>
      </w:r>
      <w:r>
        <w:rPr>
          <w:rFonts w:ascii="HiddenHorzOCR" w:eastAsia="HiddenHorzOCR" w:hAnsi="Arial" w:cs="HiddenHorzOCR"/>
          <w:color w:val="040404"/>
          <w:sz w:val="16"/>
          <w:szCs w:val="16"/>
        </w:rPr>
        <w:t xml:space="preserve">~- </w:t>
      </w:r>
      <w:proofErr w:type="spellStart"/>
      <w:r>
        <w:rPr>
          <w:rFonts w:ascii="Arial" w:hAnsi="Arial" w:cs="Arial"/>
          <w:color w:val="040404"/>
          <w:sz w:val="21"/>
          <w:szCs w:val="21"/>
        </w:rPr>
        <w:t>niqer</w:t>
      </w:r>
      <w:proofErr w:type="spellEnd"/>
      <w:r>
        <w:rPr>
          <w:rFonts w:ascii="Arial" w:hAnsi="Arial" w:cs="Arial"/>
          <w:color w:val="040404"/>
          <w:sz w:val="21"/>
          <w:szCs w:val="21"/>
        </w:rPr>
        <w:t>, dichas concentraciones</w:t>
      </w:r>
    </w:p>
    <w:p w:rsidR="00362E1D" w:rsidRDefault="00362E1D" w:rsidP="00362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0404"/>
          <w:sz w:val="21"/>
          <w:szCs w:val="21"/>
        </w:rPr>
      </w:pPr>
      <w:r>
        <w:rPr>
          <w:rFonts w:ascii="Arial" w:hAnsi="Arial" w:cs="Arial"/>
          <w:color w:val="040404"/>
          <w:sz w:val="21"/>
          <w:szCs w:val="21"/>
        </w:rPr>
        <w:t>fueron 0</w:t>
      </w:r>
      <w:r>
        <w:rPr>
          <w:rFonts w:ascii="Arial" w:hAnsi="Arial" w:cs="Arial"/>
          <w:color w:val="393939"/>
          <w:sz w:val="21"/>
          <w:szCs w:val="21"/>
        </w:rPr>
        <w:t>.</w:t>
      </w:r>
      <w:r>
        <w:rPr>
          <w:rFonts w:ascii="Arial" w:hAnsi="Arial" w:cs="Arial"/>
          <w:color w:val="040404"/>
          <w:sz w:val="21"/>
          <w:szCs w:val="21"/>
        </w:rPr>
        <w:t xml:space="preserve">63, 3.17 </w:t>
      </w:r>
      <w:r>
        <w:rPr>
          <w:rFonts w:ascii="Times New Roman" w:hAnsi="Times New Roman" w:cs="Times New Roman"/>
          <w:color w:val="040404"/>
          <w:sz w:val="23"/>
          <w:szCs w:val="23"/>
        </w:rPr>
        <w:t xml:space="preserve">y </w:t>
      </w:r>
      <w:r>
        <w:rPr>
          <w:rFonts w:ascii="Arial" w:hAnsi="Arial" w:cs="Arial"/>
          <w:color w:val="040404"/>
          <w:sz w:val="21"/>
          <w:szCs w:val="21"/>
        </w:rPr>
        <w:t>6</w:t>
      </w:r>
      <w:r>
        <w:rPr>
          <w:rFonts w:ascii="Arial" w:hAnsi="Arial" w:cs="Arial"/>
          <w:color w:val="393939"/>
          <w:sz w:val="21"/>
          <w:szCs w:val="21"/>
        </w:rPr>
        <w:t>.</w:t>
      </w:r>
      <w:r>
        <w:rPr>
          <w:rFonts w:ascii="Arial" w:hAnsi="Arial" w:cs="Arial"/>
          <w:color w:val="040404"/>
          <w:sz w:val="21"/>
          <w:szCs w:val="21"/>
        </w:rPr>
        <w:t xml:space="preserve">34 U/50 </w:t>
      </w:r>
      <w:proofErr w:type="spellStart"/>
      <w:r>
        <w:rPr>
          <w:rFonts w:ascii="Arial" w:hAnsi="Arial" w:cs="Arial"/>
          <w:color w:val="040404"/>
          <w:sz w:val="21"/>
          <w:szCs w:val="21"/>
        </w:rPr>
        <w:t>mL</w:t>
      </w:r>
      <w:proofErr w:type="spellEnd"/>
      <w:r>
        <w:rPr>
          <w:rFonts w:ascii="Arial" w:hAnsi="Arial" w:cs="Arial"/>
          <w:color w:val="040404"/>
          <w:sz w:val="21"/>
          <w:szCs w:val="21"/>
        </w:rPr>
        <w:t xml:space="preserve"> de solución de almidón </w:t>
      </w:r>
      <w:r>
        <w:rPr>
          <w:rFonts w:ascii="Times New Roman" w:hAnsi="Times New Roman" w:cs="Times New Roman"/>
          <w:color w:val="040404"/>
          <w:sz w:val="23"/>
          <w:szCs w:val="23"/>
        </w:rPr>
        <w:t xml:space="preserve">y </w:t>
      </w:r>
      <w:r>
        <w:rPr>
          <w:rFonts w:ascii="Arial" w:hAnsi="Arial" w:cs="Arial"/>
          <w:color w:val="040404"/>
          <w:sz w:val="21"/>
          <w:szCs w:val="21"/>
        </w:rPr>
        <w:t>cuatro</w:t>
      </w:r>
    </w:p>
    <w:p w:rsidR="00362E1D" w:rsidRDefault="00362E1D" w:rsidP="00362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0404"/>
          <w:sz w:val="21"/>
          <w:szCs w:val="21"/>
        </w:rPr>
      </w:pPr>
      <w:r>
        <w:rPr>
          <w:rFonts w:ascii="Arial" w:hAnsi="Arial" w:cs="Arial"/>
          <w:color w:val="040404"/>
          <w:sz w:val="21"/>
          <w:szCs w:val="21"/>
        </w:rPr>
        <w:t>concentraciones de almidón (20</w:t>
      </w:r>
      <w:r>
        <w:rPr>
          <w:rFonts w:ascii="Arial" w:hAnsi="Arial" w:cs="Arial"/>
          <w:color w:val="4D4D4D"/>
          <w:sz w:val="21"/>
          <w:szCs w:val="21"/>
        </w:rPr>
        <w:t xml:space="preserve">, </w:t>
      </w:r>
      <w:r>
        <w:rPr>
          <w:rFonts w:ascii="Arial" w:hAnsi="Arial" w:cs="Arial"/>
          <w:color w:val="040404"/>
          <w:sz w:val="21"/>
          <w:szCs w:val="21"/>
        </w:rPr>
        <w:t>30</w:t>
      </w:r>
      <w:r>
        <w:rPr>
          <w:rFonts w:ascii="Arial" w:hAnsi="Arial" w:cs="Arial"/>
          <w:color w:val="282828"/>
          <w:sz w:val="21"/>
          <w:szCs w:val="21"/>
        </w:rPr>
        <w:t xml:space="preserve">, </w:t>
      </w:r>
      <w:r>
        <w:rPr>
          <w:rFonts w:ascii="Arial" w:hAnsi="Arial" w:cs="Arial"/>
          <w:color w:val="040404"/>
          <w:sz w:val="21"/>
          <w:szCs w:val="21"/>
        </w:rPr>
        <w:t xml:space="preserve">35 </w:t>
      </w:r>
      <w:r>
        <w:rPr>
          <w:rFonts w:ascii="Times New Roman" w:hAnsi="Times New Roman" w:cs="Times New Roman"/>
          <w:color w:val="040404"/>
          <w:sz w:val="23"/>
          <w:szCs w:val="23"/>
        </w:rPr>
        <w:t xml:space="preserve">y </w:t>
      </w:r>
      <w:r>
        <w:rPr>
          <w:rFonts w:ascii="Arial" w:hAnsi="Arial" w:cs="Arial"/>
          <w:color w:val="040404"/>
          <w:sz w:val="21"/>
          <w:szCs w:val="21"/>
        </w:rPr>
        <w:t>40% p/v) cuando la licuefacción</w:t>
      </w:r>
    </w:p>
    <w:p w:rsidR="00362E1D" w:rsidRDefault="00362E1D" w:rsidP="00362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0404"/>
          <w:sz w:val="21"/>
          <w:szCs w:val="21"/>
        </w:rPr>
      </w:pPr>
      <w:r>
        <w:rPr>
          <w:rFonts w:ascii="Arial" w:hAnsi="Arial" w:cs="Arial"/>
          <w:color w:val="040404"/>
          <w:sz w:val="21"/>
          <w:szCs w:val="21"/>
        </w:rPr>
        <w:t xml:space="preserve">fue hecha con la enzima termoestable </w:t>
      </w:r>
      <w:r>
        <w:rPr>
          <w:rFonts w:ascii="Arial" w:hAnsi="Arial" w:cs="Arial"/>
          <w:color w:val="040404"/>
        </w:rPr>
        <w:t xml:space="preserve">y </w:t>
      </w:r>
      <w:r>
        <w:rPr>
          <w:rFonts w:ascii="Arial" w:hAnsi="Arial" w:cs="Arial"/>
          <w:color w:val="040404"/>
          <w:sz w:val="21"/>
          <w:szCs w:val="21"/>
        </w:rPr>
        <w:t xml:space="preserve">dos concentraciones (30 </w:t>
      </w:r>
      <w:r>
        <w:rPr>
          <w:rFonts w:ascii="Arial" w:hAnsi="Arial" w:cs="Arial"/>
          <w:color w:val="040404"/>
        </w:rPr>
        <w:t xml:space="preserve">y </w:t>
      </w:r>
      <w:r>
        <w:rPr>
          <w:rFonts w:ascii="Arial" w:hAnsi="Arial" w:cs="Arial"/>
          <w:color w:val="040404"/>
          <w:sz w:val="21"/>
          <w:szCs w:val="21"/>
        </w:rPr>
        <w:t>35%</w:t>
      </w:r>
    </w:p>
    <w:p w:rsidR="00D75664" w:rsidRDefault="00362E1D" w:rsidP="00D75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40404"/>
          <w:sz w:val="21"/>
          <w:szCs w:val="21"/>
        </w:rPr>
        <w:t xml:space="preserve">p/v) cuando la licuefacción fue realizada con la enzima menos </w:t>
      </w:r>
      <w:r w:rsidR="00D75664">
        <w:rPr>
          <w:rFonts w:ascii="Arial" w:hAnsi="Arial" w:cs="Arial"/>
          <w:color w:val="030303"/>
          <w:sz w:val="21"/>
          <w:szCs w:val="21"/>
        </w:rPr>
        <w:t>termoestable.</w:t>
      </w:r>
    </w:p>
    <w:p w:rsidR="00D75664" w:rsidRDefault="00D75664" w:rsidP="00D75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En el método de hidrólisis ácida se estudió el grado de hidrólisis</w:t>
      </w:r>
    </w:p>
    <w:p w:rsidR="00D75664" w:rsidRDefault="00D75664" w:rsidP="00D75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alcanzado a diferentes tiempos de reacción.</w:t>
      </w:r>
    </w:p>
    <w:p w:rsidR="00D75664" w:rsidRDefault="00D75664" w:rsidP="00D75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El método de hidrólisis ácida-enzimática consistió en determinar el</w:t>
      </w:r>
    </w:p>
    <w:p w:rsidR="00D75664" w:rsidRDefault="00D75664" w:rsidP="00D75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tiempo de licuefacción, para alcanzar 20 de ED por método ácido y luego</w:t>
      </w:r>
    </w:p>
    <w:p w:rsidR="00D75664" w:rsidRDefault="00D75664" w:rsidP="00D75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proceder a una sacarificación enzimática con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glucoamilasa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de </w:t>
      </w:r>
      <w:r>
        <w:rPr>
          <w:rFonts w:ascii="Arial" w:hAnsi="Arial" w:cs="Arial"/>
          <w:color w:val="030303"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niqer</w:t>
      </w:r>
      <w:proofErr w:type="spellEnd"/>
    </w:p>
    <w:p w:rsidR="00D75664" w:rsidRDefault="00D75664" w:rsidP="00D75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(6.34 U/50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mL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de solución).</w:t>
      </w:r>
    </w:p>
    <w:p w:rsidR="00D75664" w:rsidRDefault="00D75664" w:rsidP="00D75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La velocidad y grado de licuefacción fueron mayores cuando se</w:t>
      </w:r>
    </w:p>
    <w:p w:rsidR="00D75664" w:rsidRDefault="00D75664" w:rsidP="00D75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utilizó la enzima termoestable. Así, para la suspensión al 35% (p/v) y</w:t>
      </w:r>
    </w:p>
    <w:p w:rsidR="00D75664" w:rsidRDefault="00D75664" w:rsidP="00D75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61.38 U/50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mL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de suspensión de almidón se alcanzó, a los 120 minutos,</w:t>
      </w:r>
    </w:p>
    <w:p w:rsidR="00D75664" w:rsidRDefault="00D75664" w:rsidP="00D75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con la enzima termoestable 28.69 y con la menos termoestable 23.8; con</w:t>
      </w:r>
    </w:p>
    <w:p w:rsidR="00D75664" w:rsidRDefault="00D75664" w:rsidP="00D75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las otras concentraciones de almidón y las otras concentraciones de</w:t>
      </w:r>
    </w:p>
    <w:p w:rsidR="00D75664" w:rsidRDefault="00D75664" w:rsidP="00D75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enzima ensayadas se observó la misma tendencia. Las soluciones</w:t>
      </w:r>
    </w:p>
    <w:p w:rsidR="00D75664" w:rsidRDefault="00D75664" w:rsidP="00D75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1"/>
          <w:szCs w:val="21"/>
        </w:rPr>
      </w:pPr>
      <w:proofErr w:type="spellStart"/>
      <w:r>
        <w:rPr>
          <w:rFonts w:ascii="Arial" w:hAnsi="Arial" w:cs="Arial"/>
          <w:color w:val="030303"/>
          <w:sz w:val="21"/>
          <w:szCs w:val="21"/>
        </w:rPr>
        <w:t>licuefactadas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con ambas enzimas difieren también en la viscosidad</w:t>
      </w:r>
    </w:p>
    <w:p w:rsidR="00D75664" w:rsidRDefault="00D75664" w:rsidP="00D75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aparente; así por ejemplo para la solución de almidón al 35% se obtuvo</w:t>
      </w:r>
    </w:p>
    <w:p w:rsidR="00D75664" w:rsidRDefault="00D75664" w:rsidP="00D75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una viscosidad aparente de 38.27 y 1060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cp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cuando fueron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licuefactadas</w:t>
      </w:r>
      <w:proofErr w:type="spellEnd"/>
    </w:p>
    <w:p w:rsidR="00D75664" w:rsidRDefault="00D75664" w:rsidP="00D75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con la enzima termoestable y menos termoestable, respectivamente.</w:t>
      </w:r>
    </w:p>
    <w:p w:rsidR="00D75664" w:rsidRDefault="00D75664" w:rsidP="00D75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Se observó un marcado efecto de la viscosidad aparente de la</w:t>
      </w:r>
    </w:p>
    <w:p w:rsidR="00D75664" w:rsidRDefault="00D75664" w:rsidP="00D75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solución en la cinética de sacarificación. En el caso de las soluciones más</w:t>
      </w:r>
    </w:p>
    <w:p w:rsidR="00D75664" w:rsidRDefault="00D75664" w:rsidP="00D75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viscosas (mayor concentración de sustrato o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licuefactadas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con la enzima</w:t>
      </w:r>
    </w:p>
    <w:p w:rsidR="00D75664" w:rsidRDefault="00D75664" w:rsidP="00D75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menos termoestable), la velocidad y grado de sacarificación fueron</w:t>
      </w:r>
    </w:p>
    <w:p w:rsidR="00362E1D" w:rsidRDefault="00D75664" w:rsidP="00D75664">
      <w:pPr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menores. </w:t>
      </w:r>
    </w:p>
    <w:p w:rsidR="00D75664" w:rsidRDefault="00D75664" w:rsidP="00D7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Arial" w:hAnsi="Arial" w:cs="Arial"/>
          <w:color w:val="030303"/>
          <w:sz w:val="21"/>
          <w:szCs w:val="21"/>
        </w:rPr>
        <w:t>De la hidrólisis enzimática, con licuefacción en una etapa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30303"/>
          <w:sz w:val="24"/>
          <w:szCs w:val="24"/>
        </w:rPr>
        <w:t>y</w:t>
      </w:r>
    </w:p>
    <w:p w:rsidR="00D75664" w:rsidRDefault="00D75664" w:rsidP="00D75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después de la sacarificación se obtuvo dos jarabes partiendo de</w:t>
      </w:r>
    </w:p>
    <w:p w:rsidR="00D75664" w:rsidRDefault="00D75664" w:rsidP="00D75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suspensiones de 30 </w:t>
      </w:r>
      <w:r>
        <w:rPr>
          <w:rFonts w:ascii="Arial" w:hAnsi="Arial" w:cs="Arial"/>
          <w:color w:val="030303"/>
          <w:sz w:val="20"/>
          <w:szCs w:val="20"/>
        </w:rPr>
        <w:t xml:space="preserve">y </w:t>
      </w:r>
      <w:r>
        <w:rPr>
          <w:rFonts w:ascii="Arial" w:hAnsi="Arial" w:cs="Arial"/>
          <w:color w:val="030303"/>
          <w:sz w:val="21"/>
          <w:szCs w:val="21"/>
        </w:rPr>
        <w:t>35% (p/v) de sustrato; dichos jarabes tenían 97.76</w:t>
      </w:r>
    </w:p>
    <w:p w:rsidR="00D75664" w:rsidRDefault="00D75664" w:rsidP="00D75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de ED 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y </w:t>
      </w:r>
      <w:r>
        <w:rPr>
          <w:rFonts w:ascii="Arial" w:hAnsi="Arial" w:cs="Arial"/>
          <w:color w:val="030303"/>
          <w:sz w:val="21"/>
          <w:szCs w:val="21"/>
        </w:rPr>
        <w:t xml:space="preserve">85.06% de glucosa 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y </w:t>
      </w:r>
      <w:r>
        <w:rPr>
          <w:rFonts w:ascii="Arial" w:hAnsi="Arial" w:cs="Arial"/>
          <w:color w:val="030303"/>
          <w:sz w:val="21"/>
          <w:szCs w:val="21"/>
        </w:rPr>
        <w:t xml:space="preserve">94.09 de ED 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y </w:t>
      </w:r>
      <w:r>
        <w:rPr>
          <w:rFonts w:ascii="Arial" w:hAnsi="Arial" w:cs="Arial"/>
          <w:color w:val="030303"/>
          <w:sz w:val="21"/>
          <w:szCs w:val="21"/>
        </w:rPr>
        <w:t>67.40% de glucosa,</w:t>
      </w:r>
    </w:p>
    <w:p w:rsidR="00D75664" w:rsidRDefault="00D75664" w:rsidP="00D75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respectivamente</w:t>
      </w:r>
      <w:r>
        <w:rPr>
          <w:rFonts w:ascii="Arial" w:hAnsi="Arial" w:cs="Arial"/>
          <w:color w:val="1F1F1F"/>
          <w:sz w:val="21"/>
          <w:szCs w:val="21"/>
        </w:rPr>
        <w:t xml:space="preserve">. </w:t>
      </w:r>
      <w:r>
        <w:rPr>
          <w:rFonts w:ascii="Arial" w:hAnsi="Arial" w:cs="Arial"/>
          <w:color w:val="030303"/>
          <w:sz w:val="21"/>
          <w:szCs w:val="21"/>
        </w:rPr>
        <w:t xml:space="preserve">En ambos casos se obtuvieron valores de ceniza 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y </w:t>
      </w:r>
      <w:r>
        <w:rPr>
          <w:rFonts w:ascii="Arial" w:hAnsi="Arial" w:cs="Arial"/>
          <w:color w:val="030303"/>
          <w:sz w:val="21"/>
          <w:szCs w:val="21"/>
        </w:rPr>
        <w:t>otras</w:t>
      </w:r>
    </w:p>
    <w:p w:rsidR="00D75664" w:rsidRDefault="00D75664" w:rsidP="00D75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características físico-químicas que se encuentra en los rangos reportados</w:t>
      </w:r>
    </w:p>
    <w:p w:rsidR="00D75664" w:rsidRDefault="00D75664" w:rsidP="00D75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por las normas FAO (1969), "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Codex</w:t>
      </w:r>
      <w:proofErr w:type="spellEnd"/>
      <w:r>
        <w:rPr>
          <w:rFonts w:ascii="Arial" w:hAnsi="Arial" w:cs="Arial"/>
          <w:color w:val="0303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</w:rPr>
        <w:t>Alimentarius</w:t>
      </w:r>
      <w:proofErr w:type="spellEnd"/>
      <w:r>
        <w:rPr>
          <w:rFonts w:ascii="Arial" w:hAnsi="Arial" w:cs="Arial"/>
          <w:color w:val="030303"/>
          <w:sz w:val="21"/>
          <w:szCs w:val="21"/>
        </w:rPr>
        <w:t>" (1992) e ITINTEC</w:t>
      </w:r>
    </w:p>
    <w:p w:rsidR="00D75664" w:rsidRDefault="00D75664" w:rsidP="00D75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>(1980)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r>
        <w:rPr>
          <w:rFonts w:ascii="Arial" w:hAnsi="Arial" w:cs="Arial"/>
          <w:color w:val="030303"/>
          <w:sz w:val="21"/>
          <w:szCs w:val="21"/>
        </w:rPr>
        <w:t>En el caso de la hidrólisis ácida se obtuvo bajo contenido de</w:t>
      </w:r>
    </w:p>
    <w:p w:rsidR="00D75664" w:rsidRDefault="00D75664" w:rsidP="00D75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1"/>
          <w:szCs w:val="21"/>
        </w:rPr>
      </w:pPr>
      <w:r>
        <w:rPr>
          <w:rFonts w:ascii="Arial" w:hAnsi="Arial" w:cs="Arial"/>
          <w:color w:val="030303"/>
          <w:sz w:val="21"/>
          <w:szCs w:val="21"/>
        </w:rPr>
        <w:t xml:space="preserve">glucosa (36%) </w:t>
      </w:r>
      <w:r>
        <w:rPr>
          <w:rFonts w:ascii="Times New Roman" w:hAnsi="Times New Roman" w:cs="Times New Roman"/>
          <w:color w:val="030303"/>
          <w:sz w:val="24"/>
          <w:szCs w:val="24"/>
        </w:rPr>
        <w:t xml:space="preserve">y </w:t>
      </w:r>
      <w:r>
        <w:rPr>
          <w:rFonts w:ascii="Arial" w:hAnsi="Arial" w:cs="Arial"/>
          <w:color w:val="030303"/>
          <w:sz w:val="21"/>
          <w:szCs w:val="21"/>
        </w:rPr>
        <w:t>en la hidrólisis ácida-enzimática dicho contenido fue de</w:t>
      </w:r>
    </w:p>
    <w:p w:rsidR="00D75664" w:rsidRPr="00362E1D" w:rsidRDefault="00D75664" w:rsidP="00D75664">
      <w:pPr>
        <w:rPr>
          <w:b/>
          <w:lang w:val="es-MX"/>
        </w:rPr>
      </w:pPr>
      <w:r>
        <w:rPr>
          <w:rFonts w:ascii="Arial" w:hAnsi="Arial" w:cs="Arial"/>
          <w:color w:val="030303"/>
          <w:sz w:val="21"/>
          <w:szCs w:val="21"/>
        </w:rPr>
        <w:t>67</w:t>
      </w:r>
      <w:r>
        <w:rPr>
          <w:rFonts w:ascii="Arial" w:hAnsi="Arial" w:cs="Arial"/>
          <w:color w:val="1F1F1F"/>
          <w:sz w:val="21"/>
          <w:szCs w:val="21"/>
        </w:rPr>
        <w:t>.</w:t>
      </w:r>
      <w:r>
        <w:rPr>
          <w:rFonts w:ascii="Arial" w:hAnsi="Arial" w:cs="Arial"/>
          <w:color w:val="030303"/>
          <w:sz w:val="21"/>
          <w:szCs w:val="21"/>
        </w:rPr>
        <w:t>78%.</w:t>
      </w:r>
    </w:p>
    <w:sectPr w:rsidR="00D75664" w:rsidRPr="00362E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62E1D"/>
    <w:rsid w:val="00362E1D"/>
    <w:rsid w:val="00D7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62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362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2E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362E1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362E1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62E1D"/>
    <w:rPr>
      <w:b/>
      <w:bCs/>
    </w:rPr>
  </w:style>
  <w:style w:type="character" w:customStyle="1" w:styleId="apple-converted-space">
    <w:name w:val="apple-converted-space"/>
    <w:basedOn w:val="Fuentedeprrafopredeter"/>
    <w:rsid w:val="00362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1875">
          <w:marLeft w:val="1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409">
              <w:marLeft w:val="659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ALMIDON/dalmidon/-3,-1,0,B/browse" TargetMode="External"/><Relationship Id="rId13" Type="http://schemas.openxmlformats.org/officeDocument/2006/relationships/hyperlink" Target="http://ban.lamolina.edu.pe/search~S1*spi?/dCOMPOSICION+QUIMICA/dcomposicion+quimica/-3,-1,0,B/brows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n.lamolina.edu.pe/search~S1*spi?/dBATATAS/dbatatas/-3,-1,0,B/browse" TargetMode="External"/><Relationship Id="rId12" Type="http://schemas.openxmlformats.org/officeDocument/2006/relationships/hyperlink" Target="http://ban.lamolina.edu.pe/search~S1*spi?/dTECNICAS+ANALITICAS/dtecnicas+analiticas/-3,-1,0,B/brows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HARINA+DE+CAMOTE/dharina+de+camote/-3,-1,0,B/browse" TargetMode="Externa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Q02+A38+-+T/cq++++02+a38+t/-3,-1,,E/browse" TargetMode="External"/><Relationship Id="rId11" Type="http://schemas.openxmlformats.org/officeDocument/2006/relationships/hyperlink" Target="http://ban.lamolina.edu.pe/search~S1*spi?/dPROPIEDADES+FISICO-QUIMICAS/dpropiedades+fisico+quimicas/-3,-1,0,B/browse" TargetMode="External"/><Relationship Id="rId5" Type="http://schemas.openxmlformats.org/officeDocument/2006/relationships/hyperlink" Target="http://ban.lamolina.edu.pe/search~S1*spi?/aUniversidad+Nacional+Agraria+La+Molina%2C+Lima+%28Peru%29.+Facultad+de+Industrias+Alimentarias/auniversidad+nacional+agraria+la+molina+lima+peru+facultad+de+industrias+alimentarias/-3,-1,0,B/browse" TargetMode="External"/><Relationship Id="rId15" Type="http://schemas.openxmlformats.org/officeDocument/2006/relationships/hyperlink" Target="http://ban.lamolina.edu.pe/search~S1*spi?/dALMIDON+DE+CAMOTE/dalmidon+de+camote/-3,-1,0,B/browse" TargetMode="External"/><Relationship Id="rId10" Type="http://schemas.openxmlformats.org/officeDocument/2006/relationships/hyperlink" Target="http://ban.lamolina.edu.pe/search~S1*spi?/dJARABE+DE+GLUCOSA/djarabe+de+glucosa/-3,-1,0,B/browse" TargetMode="External"/><Relationship Id="rId4" Type="http://schemas.openxmlformats.org/officeDocument/2006/relationships/hyperlink" Target="http://ban.lamolina.edu.pe/search~S1*spi?/aAguilar+G%7bu00E1%7dlvez%2C+A.C./aaguilar+galvez+a+c/-3,-1,0,B/browse" TargetMode="External"/><Relationship Id="rId9" Type="http://schemas.openxmlformats.org/officeDocument/2006/relationships/hyperlink" Target="http://ban.lamolina.edu.pe/search~S1*spi?/dHIDROLISIS+ENZIMATICA/dhidrolisis+enzimatica/-3,-1,0,B/browse" TargetMode="External"/><Relationship Id="rId14" Type="http://schemas.openxmlformats.org/officeDocument/2006/relationships/hyperlink" Target="http://ban.lamolina.edu.pe/search~S1*spi?/dPERU/dperu/-3,-1,0,B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861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2017-05-05T15:08:00Z</dcterms:created>
  <dcterms:modified xsi:type="dcterms:W3CDTF">2017-05-05T15:19:00Z</dcterms:modified>
</cp:coreProperties>
</file>