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8C" w:rsidRPr="00EE7CDA" w:rsidRDefault="00EE7CDA" w:rsidP="00EE7CDA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EE7CDA">
        <w:rPr>
          <w:rFonts w:ascii="Arial" w:hAnsi="Arial" w:cs="Arial"/>
          <w:b/>
          <w:sz w:val="24"/>
          <w:szCs w:val="24"/>
          <w:lang w:val="es-MX"/>
        </w:rPr>
        <w:t>RESUMEN</w:t>
      </w:r>
    </w:p>
    <w:p w:rsidR="00EE7CDA" w:rsidRDefault="00EE7CDA">
      <w:pPr>
        <w:rPr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EE7CDA" w:rsidRPr="00EE7CDA" w:rsidTr="00EE7CDA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EE7CDA" w:rsidRPr="00EE7CDA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Autor</w:t>
                  </w:r>
                </w:p>
              </w:tc>
              <w:tc>
                <w:tcPr>
                  <w:tcW w:w="0" w:type="auto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4" w:history="1">
                    <w:proofErr w:type="spellStart"/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Huamaní</w:t>
                    </w:r>
                    <w:proofErr w:type="spellEnd"/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 xml:space="preserve"> </w:t>
                    </w:r>
                    <w:proofErr w:type="spellStart"/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Taipe</w:t>
                    </w:r>
                    <w:proofErr w:type="spellEnd"/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, N.E.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EE7CDA" w:rsidRPr="00EE7CDA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Autor corporativo</w:t>
                  </w:r>
                </w:p>
              </w:tc>
              <w:tc>
                <w:tcPr>
                  <w:tcW w:w="0" w:type="auto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5" w:history="1"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Universidad Nacional Agraria La Molina, Lima (</w:t>
                    </w:r>
                    <w:proofErr w:type="spellStart"/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Peru</w:t>
                    </w:r>
                    <w:proofErr w:type="spellEnd"/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). Facultad de Zootecnia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EE7CDA" w:rsidRPr="00EE7CDA" w:rsidRDefault="00EE7CDA" w:rsidP="00EE7CD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EE7CDA" w:rsidRPr="00EE7CDA" w:rsidRDefault="00EE7CDA" w:rsidP="00EE7CDA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vanish/>
          <w:color w:val="444444"/>
          <w:kern w:val="36"/>
          <w:sz w:val="20"/>
          <w:szCs w:val="20"/>
          <w:lang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EE7CDA" w:rsidRPr="00EE7CDA" w:rsidTr="00EE7CDA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EE7CDA" w:rsidRPr="00EE7CDA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Título</w:t>
                  </w:r>
                </w:p>
              </w:tc>
              <w:tc>
                <w:tcPr>
                  <w:tcW w:w="0" w:type="auto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>Efecto de dos métodos de aturdimiento pre mortem en el sacrificio de cuyes sobre las características tecnológicas de la carne</w:t>
                  </w:r>
                </w:p>
              </w:tc>
            </w:tr>
          </w:tbl>
          <w:p w:rsidR="00EE7CDA" w:rsidRPr="00EE7CDA" w:rsidRDefault="00EE7CDA" w:rsidP="00EE7CD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EE7CDA" w:rsidRPr="00EE7CDA" w:rsidRDefault="00EE7CDA" w:rsidP="00EE7C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444444"/>
          <w:sz w:val="20"/>
          <w:szCs w:val="20"/>
          <w:lang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EE7CDA" w:rsidRPr="00EE7CDA" w:rsidTr="00EE7CDA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EE7CDA" w:rsidRPr="00EE7CDA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Impreso</w:t>
                  </w:r>
                </w:p>
              </w:tc>
              <w:tc>
                <w:tcPr>
                  <w:tcW w:w="0" w:type="auto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Lima : UNALM, 2014</w:t>
                  </w:r>
                </w:p>
              </w:tc>
            </w:tr>
          </w:tbl>
          <w:p w:rsidR="00EE7CDA" w:rsidRPr="00EE7CDA" w:rsidRDefault="00EE7CDA" w:rsidP="00EE7CD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EE7CDA" w:rsidRPr="00EE7CDA" w:rsidRDefault="00EE7CDA" w:rsidP="00EE7CDA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eastAsia="es-ES"/>
        </w:rPr>
      </w:pPr>
      <w:proofErr w:type="spellStart"/>
      <w:r w:rsidRPr="00EE7CDA"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eastAsia="es-ES"/>
        </w:rPr>
        <w:t>Copias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2"/>
        <w:gridCol w:w="4957"/>
        <w:gridCol w:w="1691"/>
      </w:tblGrid>
      <w:tr w:rsidR="00EE7CDA" w:rsidRPr="00EE7CDA" w:rsidTr="00EE7CDA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23" w:type="dxa"/>
              <w:left w:w="183" w:type="dxa"/>
              <w:bottom w:w="23" w:type="dxa"/>
              <w:right w:w="183" w:type="dxa"/>
            </w:tcMar>
            <w:vAlign w:val="center"/>
            <w:hideMark/>
          </w:tcPr>
          <w:p w:rsidR="00EE7CDA" w:rsidRPr="00EE7CDA" w:rsidRDefault="00EE7CDA" w:rsidP="00EE7CDA">
            <w:pPr>
              <w:spacing w:after="457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EE7CDA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Ubicación </w:t>
            </w:r>
          </w:p>
        </w:tc>
        <w:tc>
          <w:tcPr>
            <w:tcW w:w="1300" w:type="pct"/>
            <w:shd w:val="clear" w:color="auto" w:fill="FFFFFF"/>
            <w:tcMar>
              <w:top w:w="23" w:type="dxa"/>
              <w:left w:w="183" w:type="dxa"/>
              <w:bottom w:w="23" w:type="dxa"/>
              <w:right w:w="183" w:type="dxa"/>
            </w:tcMar>
            <w:vAlign w:val="center"/>
            <w:hideMark/>
          </w:tcPr>
          <w:p w:rsidR="00EE7CDA" w:rsidRPr="00EE7CDA" w:rsidRDefault="00EE7CDA" w:rsidP="00EE7CDA">
            <w:pPr>
              <w:spacing w:after="457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EE7CDA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Código </w:t>
            </w:r>
          </w:p>
        </w:tc>
        <w:tc>
          <w:tcPr>
            <w:tcW w:w="1700" w:type="pct"/>
            <w:shd w:val="clear" w:color="auto" w:fill="FFFFFF"/>
            <w:tcMar>
              <w:top w:w="23" w:type="dxa"/>
              <w:left w:w="183" w:type="dxa"/>
              <w:bottom w:w="23" w:type="dxa"/>
              <w:right w:w="183" w:type="dxa"/>
            </w:tcMar>
            <w:vAlign w:val="center"/>
            <w:hideMark/>
          </w:tcPr>
          <w:p w:rsidR="00EE7CDA" w:rsidRPr="00EE7CDA" w:rsidRDefault="00EE7CDA" w:rsidP="00EE7CDA">
            <w:pPr>
              <w:spacing w:after="457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EE7CDA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Estado </w:t>
            </w:r>
          </w:p>
        </w:tc>
      </w:tr>
      <w:tr w:rsidR="00EE7CDA" w:rsidRPr="00EE7CDA" w:rsidTr="00EE7CDA">
        <w:trPr>
          <w:tblCellSpacing w:w="0" w:type="dxa"/>
        </w:trPr>
        <w:tc>
          <w:tcPr>
            <w:tcW w:w="2000" w:type="pct"/>
            <w:tcBorders>
              <w:top w:val="single" w:sz="8" w:space="0" w:color="ECECEC"/>
              <w:bottom w:val="nil"/>
            </w:tcBorders>
            <w:shd w:val="clear" w:color="auto" w:fill="FFFFFF"/>
            <w:tcMar>
              <w:top w:w="23" w:type="dxa"/>
              <w:left w:w="183" w:type="dxa"/>
              <w:bottom w:w="23" w:type="dxa"/>
              <w:right w:w="183" w:type="dxa"/>
            </w:tcMar>
            <w:hideMark/>
          </w:tcPr>
          <w:p w:rsidR="00EE7CDA" w:rsidRPr="00EE7CDA" w:rsidRDefault="00EE7CDA" w:rsidP="00EE7CD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EE7CDA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 Sala Tesis </w:t>
            </w:r>
          </w:p>
        </w:tc>
        <w:tc>
          <w:tcPr>
            <w:tcW w:w="1300" w:type="pct"/>
            <w:tcBorders>
              <w:top w:val="single" w:sz="8" w:space="0" w:color="ECECEC"/>
              <w:bottom w:val="nil"/>
            </w:tcBorders>
            <w:shd w:val="clear" w:color="auto" w:fill="FFFFFF"/>
            <w:tcMar>
              <w:top w:w="23" w:type="dxa"/>
              <w:left w:w="183" w:type="dxa"/>
              <w:bottom w:w="23" w:type="dxa"/>
              <w:right w:w="183" w:type="dxa"/>
            </w:tcMar>
            <w:hideMark/>
          </w:tcPr>
          <w:p w:rsidR="00EE7CDA" w:rsidRPr="00EE7CDA" w:rsidRDefault="00EE7CDA" w:rsidP="00EE7CD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EE7CDA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> </w:t>
            </w:r>
            <w:hyperlink r:id="rId6" w:history="1">
              <w:r w:rsidRPr="00EE7CDA">
                <w:rPr>
                  <w:rFonts w:ascii="Arial" w:eastAsia="Times New Roman" w:hAnsi="Arial" w:cs="Arial"/>
                  <w:b/>
                  <w:bCs/>
                  <w:color w:val="014184"/>
                  <w:sz w:val="18"/>
                  <w:szCs w:val="18"/>
                  <w:lang w:eastAsia="es-ES"/>
                </w:rPr>
                <w:t>Q04. H835 - T</w:t>
              </w:r>
            </w:hyperlink>
            <w:r w:rsidRPr="00EE7CDA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  </w:t>
            </w:r>
          </w:p>
        </w:tc>
        <w:tc>
          <w:tcPr>
            <w:tcW w:w="1700" w:type="pct"/>
            <w:tcBorders>
              <w:top w:val="single" w:sz="8" w:space="0" w:color="ECECEC"/>
              <w:bottom w:val="nil"/>
            </w:tcBorders>
            <w:shd w:val="clear" w:color="auto" w:fill="FFFFFF"/>
            <w:tcMar>
              <w:top w:w="23" w:type="dxa"/>
              <w:left w:w="183" w:type="dxa"/>
              <w:bottom w:w="23" w:type="dxa"/>
              <w:right w:w="183" w:type="dxa"/>
            </w:tcMar>
            <w:hideMark/>
          </w:tcPr>
          <w:p w:rsidR="00EE7CDA" w:rsidRPr="00EE7CDA" w:rsidRDefault="00EE7CDA" w:rsidP="00EE7CD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EE7CDA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 USO EN SALA </w:t>
            </w:r>
          </w:p>
        </w:tc>
      </w:tr>
      <w:tr w:rsidR="00EE7CDA" w:rsidRPr="00EE7CDA" w:rsidTr="00EE7CDA">
        <w:tblPrEx>
          <w:tblCellSpacing w:w="0" w:type="nil"/>
          <w:shd w:val="clear" w:color="auto" w:fill="auto"/>
        </w:tblPrEx>
        <w:trPr>
          <w:gridBefore w:val="1"/>
          <w:gridAfter w:val="1"/>
          <w:wBefore w:w="183" w:type="dxa"/>
          <w:wAfter w:w="183" w:type="dxa"/>
        </w:trPr>
        <w:tc>
          <w:tcPr>
            <w:tcW w:w="0" w:type="auto"/>
            <w:vAlign w:val="center"/>
            <w:hideMark/>
          </w:tcPr>
          <w:tbl>
            <w:tblPr>
              <w:tblW w:w="4957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55"/>
              <w:gridCol w:w="3702"/>
            </w:tblGrid>
            <w:tr w:rsidR="00EE7CDA" w:rsidRPr="00EE7CDA" w:rsidTr="00EE7CDA">
              <w:trPr>
                <w:jc w:val="center"/>
              </w:trPr>
              <w:tc>
                <w:tcPr>
                  <w:tcW w:w="1266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Descripción</w:t>
                  </w: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92 p</w:t>
                  </w:r>
                  <w:proofErr w:type="gramStart"/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. :</w:t>
                  </w:r>
                  <w:proofErr w:type="gramEnd"/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15 fig., 43 cuadros, 95 ref. Incluye CD ROM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1266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Tesis</w:t>
                  </w: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Tesis (</w:t>
                  </w:r>
                  <w:proofErr w:type="spellStart"/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Ing</w:t>
                  </w:r>
                  <w:proofErr w:type="spellEnd"/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Zootecnista</w:t>
                  </w:r>
                  <w:proofErr w:type="spellEnd"/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)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1266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Bibliografía</w:t>
                  </w: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Facultad : Zootecnia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1266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Sumario</w:t>
                  </w: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Sumario (Es)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1266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Materia</w:t>
                  </w: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7" w:history="1"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PRE MORTEM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8" w:history="1"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METODOS DE ATURDIMIENTO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9" w:history="1"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CUYES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0" w:history="1"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COBAYA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1" w:history="1"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SACRIFICIO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2" w:history="1"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CARNE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3" w:history="1"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PH DE LA SANGRE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4" w:history="1"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TEMPERATURA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5" w:history="1"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DESANGRADO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6" w:history="1"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RENDIMENTO EN CANAL SIN DESOLLAR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7" w:history="1"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CANAL ANIMAL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8" w:history="1"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EVALUACION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9" w:history="1">
                    <w:r w:rsidRPr="00EE7CD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PERU</w:t>
                    </w:r>
                  </w:hyperlink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EE7CDA" w:rsidRPr="00EE7CDA" w:rsidTr="00EE7CDA">
              <w:trPr>
                <w:jc w:val="center"/>
              </w:trPr>
              <w:tc>
                <w:tcPr>
                  <w:tcW w:w="1266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Nº estándar</w:t>
                  </w:r>
                </w:p>
              </w:tc>
              <w:tc>
                <w:tcPr>
                  <w:tcW w:w="3734" w:type="pct"/>
                  <w:hideMark/>
                </w:tcPr>
                <w:p w:rsidR="00EE7CDA" w:rsidRPr="00EE7CDA" w:rsidRDefault="00EE7CDA" w:rsidP="00EE7CD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EE7CD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PE2015000048 B / M EUVZ Q04; L01</w:t>
                  </w:r>
                </w:p>
              </w:tc>
            </w:tr>
          </w:tbl>
          <w:p w:rsidR="00EE7CDA" w:rsidRPr="00EE7CDA" w:rsidRDefault="00EE7CDA" w:rsidP="00EE7CD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EE7CDA" w:rsidRPr="00EE7CDA" w:rsidRDefault="00EE7CDA"/>
    <w:p w:rsidR="00EE7CDA" w:rsidRPr="00EE7CDA" w:rsidRDefault="00EE7CDA" w:rsidP="00EE7CDA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EE7CDA" w:rsidRPr="00EE7CDA" w:rsidRDefault="00EE7CDA" w:rsidP="00EE7CDA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E7CDA">
        <w:rPr>
          <w:rFonts w:ascii="Arial" w:hAnsi="Arial" w:cs="Arial"/>
          <w:sz w:val="24"/>
          <w:szCs w:val="24"/>
          <w:lang w:val="es-MX"/>
        </w:rPr>
        <w:t xml:space="preserve">La presente investigación se llevó a cabo en la Universidad Nacional Agraria La Molina entre los meses de Setiembre y Diciembre del 2013. El objetivo del estudio fue determinar el efecto de dos métodos de aturdimiento pre mortem en cuyes (Cavia </w:t>
      </w:r>
      <w:proofErr w:type="spellStart"/>
      <w:r w:rsidRPr="00EE7CDA">
        <w:rPr>
          <w:rFonts w:ascii="Arial" w:hAnsi="Arial" w:cs="Arial"/>
          <w:sz w:val="24"/>
          <w:szCs w:val="24"/>
          <w:lang w:val="es-MX"/>
        </w:rPr>
        <w:t>porcellus</w:t>
      </w:r>
      <w:proofErr w:type="spellEnd"/>
      <w:r w:rsidRPr="00EE7CDA">
        <w:rPr>
          <w:rFonts w:ascii="Arial" w:hAnsi="Arial" w:cs="Arial"/>
          <w:sz w:val="24"/>
          <w:szCs w:val="24"/>
          <w:lang w:val="es-MX"/>
        </w:rPr>
        <w:t xml:space="preserve">) sobre el pH intramuscular, temperatura, porcentaje de desangrado y rendimiento de carcasa. Se evaluó también el reflejo ocular y la vocalización como indicadores de aturdimiento; y las hemorragias y hematomas producto del aturdimiento aplicado. Se utilizaron 135 cuyes machos del genotipo </w:t>
      </w:r>
      <w:proofErr w:type="spellStart"/>
      <w:r w:rsidRPr="00EE7CDA">
        <w:rPr>
          <w:rFonts w:ascii="Arial" w:hAnsi="Arial" w:cs="Arial"/>
          <w:sz w:val="24"/>
          <w:szCs w:val="24"/>
          <w:lang w:val="es-MX"/>
        </w:rPr>
        <w:t>Cieneguilla</w:t>
      </w:r>
      <w:proofErr w:type="spellEnd"/>
      <w:r w:rsidRPr="00EE7CDA">
        <w:rPr>
          <w:rFonts w:ascii="Arial" w:hAnsi="Arial" w:cs="Arial"/>
          <w:sz w:val="24"/>
          <w:szCs w:val="24"/>
          <w:lang w:val="es-MX"/>
        </w:rPr>
        <w:t xml:space="preserve"> – UNALM entre las 8 a 10 semanas de edad con pesos vivos de 800 a 1100 gramos. Los tratamientos fueron: T1 (aturdimiento por desnucado), T2 (electronarcosis con 147 voltios) y T3 (electronarcosis con 157 voltios). Las mediciones del potencial de hidrógeno (pH) como medida del grado de acidez de la carne fueron  tomadas en el músculo Aductor </w:t>
      </w:r>
      <w:proofErr w:type="spellStart"/>
      <w:r w:rsidRPr="00EE7CDA">
        <w:rPr>
          <w:rFonts w:ascii="Arial" w:hAnsi="Arial" w:cs="Arial"/>
          <w:sz w:val="24"/>
          <w:szCs w:val="24"/>
          <w:lang w:val="es-MX"/>
        </w:rPr>
        <w:t>femoris</w:t>
      </w:r>
      <w:proofErr w:type="spellEnd"/>
      <w:r w:rsidRPr="00EE7CDA">
        <w:rPr>
          <w:rFonts w:ascii="Arial" w:hAnsi="Arial" w:cs="Arial"/>
          <w:sz w:val="24"/>
          <w:szCs w:val="24"/>
          <w:lang w:val="es-MX"/>
        </w:rPr>
        <w:t xml:space="preserve"> utilizando un potenciómetro digital, las medidas se tomaron a las 0, 1, 6 y 24 horas post beneficio. Los resultados indican que no </w:t>
      </w:r>
      <w:r w:rsidRPr="00EE7CDA">
        <w:rPr>
          <w:rFonts w:ascii="Arial" w:hAnsi="Arial" w:cs="Arial"/>
          <w:sz w:val="24"/>
          <w:szCs w:val="24"/>
          <w:lang w:val="es-MX"/>
        </w:rPr>
        <w:lastRenderedPageBreak/>
        <w:t xml:space="preserve">existen diferencias estadísticas significativas entre tratamientos en los siguientes parámetros registrados en el experimento: pH, temperatura, rendimientos de carcasa, porcentaje de desangrado, hemorragias en la canal, vocalización y reflejo ocular. El pH a las 24 horas post beneficio  en el músculo aductor </w:t>
      </w:r>
      <w:proofErr w:type="spellStart"/>
      <w:r w:rsidRPr="00EE7CDA">
        <w:rPr>
          <w:rFonts w:ascii="Arial" w:hAnsi="Arial" w:cs="Arial"/>
          <w:sz w:val="24"/>
          <w:szCs w:val="24"/>
          <w:lang w:val="es-MX"/>
        </w:rPr>
        <w:t>femoris</w:t>
      </w:r>
      <w:proofErr w:type="spellEnd"/>
      <w:r w:rsidRPr="00EE7CDA">
        <w:rPr>
          <w:rFonts w:ascii="Arial" w:hAnsi="Arial" w:cs="Arial"/>
          <w:sz w:val="24"/>
          <w:szCs w:val="24"/>
          <w:lang w:val="es-MX"/>
        </w:rPr>
        <w:t xml:space="preserve"> fueron de 6.02 ±0.13, 6.02 ± 0.11 y 6.01 ± 0.10 para los tratamientos T1, T2  y T3 respectivamente. La temperatura en el músculo aductor </w:t>
      </w:r>
      <w:proofErr w:type="spellStart"/>
      <w:r w:rsidRPr="00EE7CDA">
        <w:rPr>
          <w:rFonts w:ascii="Arial" w:hAnsi="Arial" w:cs="Arial"/>
          <w:sz w:val="24"/>
          <w:szCs w:val="24"/>
          <w:lang w:val="es-MX"/>
        </w:rPr>
        <w:t>femoris</w:t>
      </w:r>
      <w:proofErr w:type="spellEnd"/>
      <w:r w:rsidRPr="00EE7CDA">
        <w:rPr>
          <w:rFonts w:ascii="Arial" w:hAnsi="Arial" w:cs="Arial"/>
          <w:sz w:val="24"/>
          <w:szCs w:val="24"/>
          <w:lang w:val="es-MX"/>
        </w:rPr>
        <w:t xml:space="preserve"> a las 24 horas post beneficio toman un valor mínimo de 10.92 ± 1.89, 10.75 ± 1.89 y 10.85 ± 2.47 para los T1, T2 y T3 respectivamente. Los rendimientos de carcasa fueron de 69.20 ± 0.06, 68.67 ± 0.02 y 69.46 ± 0.03 para los T1, T2 y T3 respectivamente. Los porcentajes de desangrado que se obtuvieron fueron de 3.47 ± 0.003%, 3.49 ± 0.003% y 3.49 ± 0.003 % para los tratamientos T1, T2 y T3 respectivamente. En cuanto a las hemorragias producidas producto del tipo de aturdimiento aplicado estas se presentaron en 8.89%, 4.44% y 6.67% para los tratamientos T1, T2 y T3 respectivamente. Para el reflejo ocular  los resultados indican que un 86.87%, 95.56% y 97.78% presentaron reflejo ocular mientras que un 8.89%, 6.67% y 8.89%  presentaron    vocalización para los tratamientos T1, T2 y T3 respectivamente. Finalmente se encontraron diferencias estadísticas significativas en el número de hematomas producidos, resultando 57.78% en el tratamiento con desnucado (T1) y ningún hematoma en los tratamientos con electronarcosis (T2 y T3).</w:t>
      </w:r>
    </w:p>
    <w:sectPr w:rsidR="00EE7CDA" w:rsidRPr="00EE7CDA" w:rsidSect="00385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EE7CDA"/>
    <w:rsid w:val="000247EC"/>
    <w:rsid w:val="00240A8B"/>
    <w:rsid w:val="00385509"/>
    <w:rsid w:val="004D1CAD"/>
    <w:rsid w:val="00721D05"/>
    <w:rsid w:val="00EE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09"/>
  </w:style>
  <w:style w:type="paragraph" w:styleId="Ttulo1">
    <w:name w:val="heading 1"/>
    <w:basedOn w:val="Normal"/>
    <w:link w:val="Ttulo1Car"/>
    <w:uiPriority w:val="9"/>
    <w:qFormat/>
    <w:rsid w:val="00EE7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7CD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EE7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587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5458">
                              <w:marLeft w:val="10"/>
                              <w:marRight w:val="0"/>
                              <w:marTop w:val="18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3977">
                                  <w:marLeft w:val="5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.lamolina.edu.pe/search~S1*spi?/dMETODOS+DE+ATURDIMIENTO/dmetodos+de+aturdimiento/-3,-1,0,B/browse" TargetMode="External"/><Relationship Id="rId13" Type="http://schemas.openxmlformats.org/officeDocument/2006/relationships/hyperlink" Target="http://ban.lamolina.edu.pe/search~S1*spi?/dPH+DE+LA+SANGRE/dph+de+la+sangre/-3,-1,0,B/browse" TargetMode="External"/><Relationship Id="rId18" Type="http://schemas.openxmlformats.org/officeDocument/2006/relationships/hyperlink" Target="http://ban.lamolina.edu.pe/search~S1*spi?/dEVALUACION/devaluacion/-3,-1,0,B/brows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ban.lamolina.edu.pe/search~S1*spi?/dPRE+MORTEM/dpre+mortem/-3,-1,0,B/browse" TargetMode="External"/><Relationship Id="rId12" Type="http://schemas.openxmlformats.org/officeDocument/2006/relationships/hyperlink" Target="http://ban.lamolina.edu.pe/search~S1*spi?/dCARNE/dcarne/-3,-1,0,B/browse" TargetMode="External"/><Relationship Id="rId17" Type="http://schemas.openxmlformats.org/officeDocument/2006/relationships/hyperlink" Target="http://ban.lamolina.edu.pe/search~S1*spi?/dCANAL+ANIMAL/dcanal+animal/-3,-1,0,B/brow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n.lamolina.edu.pe/search~S1*spi?/dRENDIMENTO+EN+CANAL+SIN+DESOLLAR/drendimento+en+canal+sin+desollar/-3,-1,0,B/brows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n.lamolina.edu.pe/search~S1*spi?/cQ04.+H835+-+T/cq++++04+h835+t/-3,-1,,E/browse" TargetMode="External"/><Relationship Id="rId11" Type="http://schemas.openxmlformats.org/officeDocument/2006/relationships/hyperlink" Target="http://ban.lamolina.edu.pe/search~S1*spi?/dSACRIFICIO/dsacrificio/-3,-1,0,B/browse" TargetMode="External"/><Relationship Id="rId5" Type="http://schemas.openxmlformats.org/officeDocument/2006/relationships/hyperlink" Target="http://ban.lamolina.edu.pe/search~S1*spi?/aUniversidad+Nacional+Agraria+La+Molina%2C+Lima+%28Peru%29.++Facultad+de+Zootecnia/auniversidad+nacional+agraria+la+molina+lima+peru+facultad+de+zootecnia/-3,-1,0,B/browse" TargetMode="External"/><Relationship Id="rId15" Type="http://schemas.openxmlformats.org/officeDocument/2006/relationships/hyperlink" Target="http://ban.lamolina.edu.pe/search~S1*spi?/dDESANGRADO/ddesangrado/-3,-1,0,B/browse" TargetMode="External"/><Relationship Id="rId10" Type="http://schemas.openxmlformats.org/officeDocument/2006/relationships/hyperlink" Target="http://ban.lamolina.edu.pe/search~S1*spi?/dCOBAYA/dcobaya/-3,-1,0,B/browse" TargetMode="External"/><Relationship Id="rId19" Type="http://schemas.openxmlformats.org/officeDocument/2006/relationships/hyperlink" Target="http://ban.lamolina.edu.pe/search~S1*spi?/dPERU/dperu/-3,-1,0,B/browse" TargetMode="External"/><Relationship Id="rId4" Type="http://schemas.openxmlformats.org/officeDocument/2006/relationships/hyperlink" Target="http://ban.lamolina.edu.pe/search~S1*spi?/aHuaman%7bu00ED%7d+Taipe%2C+N.E./ahuamani+taipe+n+e/-3,-1,0,B/browse" TargetMode="External"/><Relationship Id="rId9" Type="http://schemas.openxmlformats.org/officeDocument/2006/relationships/hyperlink" Target="http://ban.lamolina.edu.pe/search~S1*spi?/dCUYES/dcuyes/-3,-1,0,B/browse" TargetMode="External"/><Relationship Id="rId14" Type="http://schemas.openxmlformats.org/officeDocument/2006/relationships/hyperlink" Target="http://ban.lamolina.edu.pe/search~S1*spi?/dTEMPERATURA/dtemperatura/-3,-1,0,B/brow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802</Words>
  <Characters>4328</Characters>
  <Application>Microsoft Office Word</Application>
  <DocSecurity>0</DocSecurity>
  <Lines>240</Lines>
  <Paragraphs>170</Paragraphs>
  <ScaleCrop>false</ScaleCrop>
  <Company>Microsoft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dcterms:created xsi:type="dcterms:W3CDTF">2017-03-31T20:16:00Z</dcterms:created>
  <dcterms:modified xsi:type="dcterms:W3CDTF">2017-03-31T20:19:00Z</dcterms:modified>
</cp:coreProperties>
</file>