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6D110A" w:rsidRPr="006D110A" w:rsidTr="006D11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D110A" w:rsidRPr="006D110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4" w:history="1"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 xml:space="preserve">Meza </w:t>
                    </w:r>
                    <w:proofErr w:type="spellStart"/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Capcha</w:t>
                    </w:r>
                    <w:proofErr w:type="spellEnd"/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, K.B.</w:t>
                    </w:r>
                  </w:hyperlink>
                </w:p>
              </w:tc>
            </w:tr>
            <w:tr w:rsidR="006D110A" w:rsidRPr="006D110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hyperlink r:id="rId5" w:history="1"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6D110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18"/>
                        <w:szCs w:val="18"/>
                        <w:u w:val="single"/>
                        <w:lang w:eastAsia="es-PE"/>
                      </w:rPr>
                      <w:t>). Facultad de Ingeniería Agrícola</w:t>
                    </w:r>
                  </w:hyperlink>
                </w:p>
              </w:tc>
            </w:tr>
          </w:tbl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</w:tr>
    </w:tbl>
    <w:p w:rsidR="006D110A" w:rsidRPr="006D110A" w:rsidRDefault="006D110A" w:rsidP="006D110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18"/>
          <w:szCs w:val="18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6D110A" w:rsidRPr="006D110A" w:rsidTr="006D110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D110A" w:rsidRPr="006D110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es-PE"/>
                    </w:rPr>
                    <w:t>Planeamiento, diseño y evaluación técnico económico del sistema de riego del Programa de Frutales - fundo en la Universidad Nacional Agraria La Molina</w:t>
                  </w:r>
                </w:p>
              </w:tc>
            </w:tr>
          </w:tbl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6D110A" w:rsidRPr="006D110A" w:rsidRDefault="006D110A" w:rsidP="006D110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6D110A" w:rsidRPr="006D110A" w:rsidTr="006D11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6D110A" w:rsidRPr="006D110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  <w:r w:rsidRPr="006D110A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  <w:t>Lima : UNALM, 2014</w:t>
                  </w:r>
                </w:p>
              </w:tc>
            </w:tr>
          </w:tbl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</w:tr>
    </w:tbl>
    <w:p w:rsidR="009D6331" w:rsidRPr="006D110A" w:rsidRDefault="009D6331">
      <w:pPr>
        <w:rPr>
          <w:sz w:val="18"/>
          <w:szCs w:val="18"/>
        </w:rPr>
      </w:pPr>
    </w:p>
    <w:p w:rsidR="006D110A" w:rsidRPr="006D110A" w:rsidRDefault="006D110A" w:rsidP="006D110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PE"/>
        </w:rPr>
      </w:pPr>
      <w:r w:rsidRPr="006D110A"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"/>
        <w:gridCol w:w="1768"/>
        <w:gridCol w:w="1746"/>
        <w:gridCol w:w="2355"/>
        <w:gridCol w:w="2970"/>
        <w:gridCol w:w="109"/>
      </w:tblGrid>
      <w:tr w:rsidR="006D110A" w:rsidRPr="006D110A" w:rsidTr="006D110A">
        <w:tc>
          <w:tcPr>
            <w:tcW w:w="2000" w:type="pct"/>
            <w:gridSpan w:val="3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6D110A" w:rsidRPr="006D110A" w:rsidRDefault="006D110A" w:rsidP="006D110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6D110A" w:rsidRPr="006D110A" w:rsidRDefault="006D110A" w:rsidP="006D110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700" w:type="pct"/>
            <w:gridSpan w:val="2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6D110A" w:rsidRPr="006D110A" w:rsidRDefault="006D110A" w:rsidP="006D110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Estado</w:t>
            </w:r>
          </w:p>
        </w:tc>
      </w:tr>
      <w:tr w:rsidR="006D110A" w:rsidRPr="006D110A" w:rsidTr="006D110A">
        <w:tc>
          <w:tcPr>
            <w:tcW w:w="2000" w:type="pct"/>
            <w:gridSpan w:val="3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F06. M49 - T</w:t>
              </w:r>
            </w:hyperlink>
            <w:r w:rsidRPr="006D110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 </w:t>
            </w:r>
          </w:p>
        </w:tc>
        <w:tc>
          <w:tcPr>
            <w:tcW w:w="1700" w:type="pct"/>
            <w:gridSpan w:val="2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USO EN SALA</w:t>
            </w:r>
          </w:p>
        </w:tc>
      </w:tr>
      <w:tr w:rsidR="006D110A" w:rsidRPr="006D110A" w:rsidTr="006D110A">
        <w:trPr>
          <w:gridBefore w:val="3"/>
          <w:gridAfter w:val="2"/>
          <w:wBefore w:w="2000" w:type="pct"/>
          <w:wAfter w:w="1700" w:type="pct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horzAnchor="page" w:tblpX="1" w:tblpY="597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4"/>
              <w:gridCol w:w="1321"/>
            </w:tblGrid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0" w:type="auto"/>
                  <w:vAlign w:val="center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6D110A" w:rsidRPr="006D110A" w:rsidTr="006D110A">
              <w:tc>
                <w:tcPr>
                  <w:tcW w:w="219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110A" w:rsidRPr="006D110A" w:rsidRDefault="006D110A" w:rsidP="006D110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es-PE"/>
                    </w:rPr>
                  </w:pPr>
                </w:p>
              </w:tc>
            </w:tr>
          </w:tbl>
          <w:p w:rsidR="006D110A" w:rsidRPr="006D110A" w:rsidRDefault="006D110A" w:rsidP="006D110A">
            <w:pPr>
              <w:spacing w:after="0" w:line="240" w:lineRule="auto"/>
              <w:ind w:left="-3513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Descripción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195 p. : 45 fig., 63 cuadros, 1 gráfico, 1 plano, 45 ref. Incluye CD ROM</w:t>
            </w:r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Tesis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Tesis (</w:t>
            </w:r>
            <w:proofErr w:type="spellStart"/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Ing</w:t>
            </w:r>
            <w:proofErr w:type="spellEnd"/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 xml:space="preserve"> Agrícola)</w:t>
            </w:r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Bibliografía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 xml:space="preserve">Facultad : </w:t>
            </w:r>
            <w:proofErr w:type="spellStart"/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Ing</w:t>
            </w:r>
            <w:proofErr w:type="spellEnd"/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 xml:space="preserve"> Agrícola</w:t>
            </w:r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Sumario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Sumario (Es)</w:t>
            </w:r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Materia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7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FRUTALES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8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METODOS DE RIEGO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9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RIEGO POR GOTEO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0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DISEÑO EXPERIMENTAL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1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EVALUACION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2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SITUACION ECONOMICA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3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PERU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4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PROGRAMA DE FRUTALES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hyperlink r:id="rId15" w:history="1">
              <w:r w:rsidRPr="006D110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UNIVERSIDAD NACIONAL AGRARIA LA MOLINA</w:t>
              </w:r>
            </w:hyperlink>
          </w:p>
        </w:tc>
      </w:tr>
      <w:tr w:rsidR="006D110A" w:rsidRPr="006D110A" w:rsidTr="006D110A">
        <w:tblPrEx>
          <w:shd w:val="clear" w:color="auto" w:fill="FFFFFF"/>
        </w:tblPrEx>
        <w:trPr>
          <w:gridBefore w:val="1"/>
          <w:gridAfter w:val="1"/>
          <w:wBefore w:w="60" w:type="pct"/>
          <w:wAfter w:w="60" w:type="pct"/>
        </w:trPr>
        <w:tc>
          <w:tcPr>
            <w:tcW w:w="976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6D110A" w:rsidRPr="006D110A" w:rsidRDefault="006D110A" w:rsidP="006D110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>Nº estándar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D110A" w:rsidRPr="006D110A" w:rsidRDefault="006D110A" w:rsidP="006D11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</w:pPr>
            <w:r w:rsidRPr="006D110A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es-PE"/>
              </w:rPr>
              <w:t>PE2015000225 B / M EUV F06</w:t>
            </w:r>
          </w:p>
        </w:tc>
      </w:tr>
    </w:tbl>
    <w:p w:rsidR="006D110A" w:rsidRDefault="006D110A">
      <w:pPr>
        <w:rPr>
          <w:sz w:val="18"/>
          <w:szCs w:val="18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RESUMEN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El presente trabajo de investigación consistió en realizar el planeamiento, diseño del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sistema de riego por goteo y evaluación económica en el Programa de Investigación y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Proyección Social en Frutales y el Programa el Fundo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en lo cual se seleccionó cultivos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rentables como palto, maíz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frejol castilla y algodón.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El proyecto en estudio se encuentra ubicado en la provincia de Lima, distrito de La Molina,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latitud Sur de 12° 04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48.81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A0A0A"/>
          <w:sz w:val="24"/>
          <w:szCs w:val="24"/>
        </w:rPr>
        <w:t>a 12° 05' 15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</w:rPr>
        <w:t>84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" </w:t>
      </w:r>
      <w:r>
        <w:rPr>
          <w:rFonts w:ascii="Arial" w:hAnsi="Arial" w:cs="Arial"/>
          <w:color w:val="0A0A0A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longitud Oeste de 76° 56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13.90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.. </w:t>
      </w:r>
      <w:r>
        <w:rPr>
          <w:rFonts w:ascii="Times New Roman" w:hAnsi="Times New Roman" w:cs="Times New Roman"/>
          <w:color w:val="0A0A0A"/>
          <w:sz w:val="24"/>
          <w:szCs w:val="24"/>
        </w:rPr>
        <w:t>a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76° </w:t>
      </w:r>
      <w:r>
        <w:rPr>
          <w:rFonts w:ascii="Times New Roman" w:hAnsi="Times New Roman" w:cs="Times New Roman"/>
          <w:color w:val="0A0A0A"/>
          <w:sz w:val="25"/>
          <w:szCs w:val="25"/>
        </w:rPr>
        <w:t xml:space="preserve">56 </w:t>
      </w:r>
      <w:r>
        <w:rPr>
          <w:rFonts w:ascii="Times New Roman" w:hAnsi="Times New Roman" w:cs="Times New Roman"/>
          <w:color w:val="232323"/>
          <w:sz w:val="25"/>
          <w:szCs w:val="25"/>
        </w:rPr>
        <w:t xml:space="preserve">' </w:t>
      </w:r>
      <w:r>
        <w:rPr>
          <w:rFonts w:ascii="Times New Roman" w:hAnsi="Times New Roman" w:cs="Times New Roman"/>
          <w:color w:val="0A0A0A"/>
          <w:sz w:val="25"/>
          <w:szCs w:val="25"/>
        </w:rPr>
        <w:t xml:space="preserve">39.90 </w:t>
      </w:r>
      <w:r>
        <w:rPr>
          <w:rFonts w:ascii="Times New Roman" w:hAnsi="Times New Roman" w:cs="Times New Roman"/>
          <w:color w:val="232323"/>
          <w:sz w:val="25"/>
          <w:szCs w:val="25"/>
        </w:rPr>
        <w:t xml:space="preserve">'' </w:t>
      </w:r>
      <w:r>
        <w:rPr>
          <w:rFonts w:ascii="Times New Roman" w:hAnsi="Times New Roman" w:cs="Times New Roman"/>
          <w:color w:val="0A0A0A"/>
          <w:sz w:val="24"/>
          <w:szCs w:val="24"/>
        </w:rPr>
        <w:t>sobre el Meridiano de Greenwich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con la altitud que varía de </w:t>
      </w:r>
      <w:r>
        <w:rPr>
          <w:rFonts w:ascii="Times New Roman" w:hAnsi="Times New Roman" w:cs="Times New Roman"/>
          <w:color w:val="0A0A0A"/>
          <w:sz w:val="25"/>
          <w:szCs w:val="25"/>
        </w:rPr>
        <w:t xml:space="preserve">245 </w:t>
      </w:r>
      <w:r>
        <w:rPr>
          <w:rFonts w:ascii="Times New Roman" w:hAnsi="Times New Roman" w:cs="Times New Roman"/>
          <w:color w:val="0A0A0A"/>
          <w:sz w:val="24"/>
          <w:szCs w:val="24"/>
        </w:rPr>
        <w:t>msnm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La extensión del terreno en estudio fue de 26.44 has, donde 16.78 has corresponden al el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Programa de Investigación y Proyección Social en Frutales y 9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</w:rPr>
        <w:t>66 has al Programa el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Fundo.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El planeamiento y diseño del sistema de riego por goteo comprendió</w:t>
      </w:r>
      <w:r>
        <w:rPr>
          <w:rFonts w:ascii="Times New Roman" w:hAnsi="Times New Roman" w:cs="Times New Roman"/>
          <w:color w:val="232323"/>
          <w:sz w:val="24"/>
          <w:szCs w:val="24"/>
        </w:rPr>
        <w:t>: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• El planeamiento consistió en recabar información básica, realizar el balance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hídrico, el diseño agronómico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la zonificación de turnos de riego y el trazado de la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red matriz de riego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• El diseño agronómico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consistió en determinar las características del agua y el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suelo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de tal manera de determinar las necesidades de agua del cultivo y la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programación del riego del mismo.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El diseño hidráulico comprendió</w:t>
      </w:r>
      <w:r>
        <w:rPr>
          <w:rFonts w:ascii="Times New Roman" w:hAnsi="Times New Roman" w:cs="Times New Roman"/>
          <w:color w:val="3F3F3F"/>
          <w:sz w:val="24"/>
          <w:szCs w:val="24"/>
        </w:rPr>
        <w:t>:</w:t>
      </w:r>
    </w:p>
    <w:p w:rsidR="006D110A" w:rsidRDefault="006D110A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F3F"/>
          <w:sz w:val="24"/>
          <w:szCs w:val="24"/>
        </w:rPr>
      </w:pPr>
    </w:p>
    <w:p w:rsidR="006D110A" w:rsidRDefault="001D51F8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• 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>La red matriz</w:t>
      </w:r>
      <w:r w:rsidR="006D110A"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 xml:space="preserve">fue diseñada y simulada con el software GESTAR </w:t>
      </w:r>
      <w:r w:rsidR="006D110A">
        <w:rPr>
          <w:rFonts w:ascii="Times New Roman" w:hAnsi="Times New Roman" w:cs="Times New Roman"/>
          <w:color w:val="3F3F3F"/>
          <w:sz w:val="24"/>
          <w:szCs w:val="24"/>
        </w:rPr>
        <w:t xml:space="preserve">- 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>PREMIUN 2014</w:t>
      </w:r>
      <w:r w:rsidR="006D110A">
        <w:rPr>
          <w:rFonts w:ascii="Times New Roman" w:hAnsi="Times New Roman" w:cs="Times New Roman"/>
          <w:color w:val="0A0A0A"/>
          <w:sz w:val="19"/>
          <w:szCs w:val="19"/>
        </w:rPr>
        <w:t xml:space="preserve">, 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>como resultado se obtuvo el dimensionamie</w:t>
      </w:r>
      <w:r>
        <w:rPr>
          <w:rFonts w:ascii="Times New Roman" w:hAnsi="Times New Roman" w:cs="Times New Roman"/>
          <w:color w:val="0A0A0A"/>
          <w:sz w:val="24"/>
          <w:szCs w:val="24"/>
        </w:rPr>
        <w:t>nto optimo de la red de tubería,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 xml:space="preserve"> manteniendo una tolerancia de presiones en la subunidad y además se calculó el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6D110A">
        <w:rPr>
          <w:rFonts w:ascii="Times New Roman" w:hAnsi="Times New Roman" w:cs="Times New Roman"/>
          <w:color w:val="0A0A0A"/>
          <w:sz w:val="24"/>
          <w:szCs w:val="24"/>
        </w:rPr>
        <w:t>requerimiento total de presión</w:t>
      </w:r>
      <w:r w:rsidR="006D110A">
        <w:rPr>
          <w:rFonts w:ascii="Times New Roman" w:hAnsi="Times New Roman" w:cs="Times New Roman"/>
          <w:color w:val="3F3F3F"/>
          <w:sz w:val="24"/>
          <w:szCs w:val="24"/>
        </w:rPr>
        <w:t>.</w:t>
      </w:r>
    </w:p>
    <w:p w:rsidR="001D51F8" w:rsidRDefault="001D51F8" w:rsidP="006D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F3F"/>
          <w:sz w:val="24"/>
          <w:szCs w:val="24"/>
        </w:rPr>
      </w:pP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• La estación de bombeo se diseñó, para satisfacer los requerimientos de 47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/>
          <w:color w:val="0A0A0A"/>
          <w:sz w:val="24"/>
          <w:szCs w:val="24"/>
        </w:rPr>
        <w:t>5 metros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de presión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A0A0A"/>
          <w:sz w:val="24"/>
          <w:szCs w:val="24"/>
        </w:rPr>
        <w:t>caudal máximo 29.11 lis y potencia de 19.23Kw, para ello se seleccionó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2 bombas turbina de eje vertical ubicadas en paralelo.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70707"/>
          <w:sz w:val="24"/>
          <w:szCs w:val="24"/>
        </w:rPr>
        <w:t>El sistema de filtrado diseñado comprendió seis filtros de grava con una capacidad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 xml:space="preserve">de diseño de 25 m3/h </w:t>
      </w:r>
      <w:r w:rsidRPr="001D51F8">
        <w:rPr>
          <w:rFonts w:ascii="Times New Roman" w:hAnsi="Times New Roman" w:cs="Times New Roman"/>
          <w:color w:val="070707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70707"/>
          <w:sz w:val="24"/>
          <w:szCs w:val="24"/>
        </w:rPr>
        <w:t>cuatro filtros de anillas con una capacidad de 30 m3/h cada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uno.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D51F8">
        <w:rPr>
          <w:rFonts w:ascii="Times New Roman" w:hAnsi="Times New Roman" w:cs="Times New Roman"/>
          <w:color w:val="070707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70707"/>
          <w:sz w:val="24"/>
          <w:szCs w:val="24"/>
        </w:rPr>
        <w:t>evaluación económica comprendió la determinación de la inversión total realizada,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 xml:space="preserve">los costos de operación </w:t>
      </w:r>
      <w:r w:rsidRPr="001D51F8">
        <w:rPr>
          <w:rFonts w:ascii="Times New Roman" w:hAnsi="Times New Roman" w:cs="Times New Roman"/>
          <w:color w:val="070707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70707"/>
          <w:sz w:val="24"/>
          <w:szCs w:val="24"/>
        </w:rPr>
        <w:t>mantenimiento, costos de producción, así como los ingresos</w:t>
      </w:r>
    </w:p>
    <w:p w:rsid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generados considerando los precios del mercado de la zona, los cuales se consideraron</w:t>
      </w:r>
    </w:p>
    <w:p w:rsidR="001D51F8" w:rsidRPr="001D51F8" w:rsidRDefault="001D51F8" w:rsidP="001D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D51F8">
        <w:rPr>
          <w:rFonts w:ascii="Times New Roman" w:hAnsi="Times New Roman" w:cs="Times New Roman"/>
          <w:color w:val="070707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medir en términos económicos la rentabilidad </w:t>
      </w:r>
      <w:r w:rsidRPr="001D51F8">
        <w:rPr>
          <w:rFonts w:ascii="Times New Roman" w:hAnsi="Times New Roman" w:cs="Times New Roman"/>
          <w:color w:val="070707"/>
          <w:sz w:val="24"/>
          <w:szCs w:val="24"/>
        </w:rPr>
        <w:t xml:space="preserve">del 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proyecto. Se calculó </w:t>
      </w:r>
      <w:r w:rsidRPr="001D51F8">
        <w:rPr>
          <w:rFonts w:ascii="Times New Roman" w:hAnsi="Times New Roman" w:cs="Times New Roman"/>
          <w:color w:val="070707"/>
          <w:sz w:val="24"/>
          <w:szCs w:val="24"/>
        </w:rPr>
        <w:t>los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1D51F8">
        <w:rPr>
          <w:rFonts w:ascii="Times New Roman" w:hAnsi="Times New Roman" w:cs="Times New Roman"/>
          <w:color w:val="070707"/>
          <w:sz w:val="24"/>
          <w:szCs w:val="24"/>
        </w:rPr>
        <w:t>indicadores de rentabilidad como es el VAN y TIR.</w:t>
      </w:r>
    </w:p>
    <w:sectPr w:rsidR="001D51F8" w:rsidRPr="001D51F8" w:rsidSect="009D6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110A"/>
    <w:rsid w:val="001D51F8"/>
    <w:rsid w:val="00384189"/>
    <w:rsid w:val="006D110A"/>
    <w:rsid w:val="007A73B6"/>
    <w:rsid w:val="009D6331"/>
    <w:rsid w:val="00F4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9"/>
  </w:style>
  <w:style w:type="paragraph" w:styleId="Ttulo1">
    <w:name w:val="heading 1"/>
    <w:basedOn w:val="Normal"/>
    <w:next w:val="Normal"/>
    <w:link w:val="Ttulo1Car"/>
    <w:uiPriority w:val="9"/>
    <w:qFormat/>
    <w:rsid w:val="0038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D1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8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4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4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38418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84189"/>
    <w:pPr>
      <w:outlineLvl w:val="9"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D110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110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D110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apple-converted-space">
    <w:name w:val="apple-converted-space"/>
    <w:basedOn w:val="Fuentedeprrafopredeter"/>
    <w:rsid w:val="006D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440">
          <w:marLeft w:val="149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725">
              <w:marLeft w:val="5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103">
          <w:marLeft w:val="149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935">
              <w:marLeft w:val="5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078">
          <w:marLeft w:val="149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155">
              <w:marLeft w:val="5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768">
          <w:marLeft w:val="1493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588">
              <w:marLeft w:val="59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ETODOS+DE+RIEGO/dmetodos+de+riego/-3,-1,0,B/browse" TargetMode="External"/><Relationship Id="rId13" Type="http://schemas.openxmlformats.org/officeDocument/2006/relationships/hyperlink" Target="http://ban.lamolina.edu.pe/search~S1*spi?/dPERU/dperu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FRUTALES/dfrutales/-3,-1,0,B/browse" TargetMode="External"/><Relationship Id="rId12" Type="http://schemas.openxmlformats.org/officeDocument/2006/relationships/hyperlink" Target="http://ban.lamolina.edu.pe/search~S1*spi?/dSITUACION+ECONOMICA/dsituacion+economica/-3,-1,0,B/brow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06.+M49+-+T/cf++++06+m49+t/-3,-1,,E/browse" TargetMode="External"/><Relationship Id="rId11" Type="http://schemas.openxmlformats.org/officeDocument/2006/relationships/hyperlink" Target="http://ban.lamolina.edu.pe/search~S1*spi?/dEVALUACION/devaluacion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UNIVERSIDAD+NACIONAL+AGRARIA+LA+MOLINA/duniversidad+nacional+agraria+la+molina/-3,-1,0,B/browse" TargetMode="External"/><Relationship Id="rId10" Type="http://schemas.openxmlformats.org/officeDocument/2006/relationships/hyperlink" Target="http://ban.lamolina.edu.pe/search~S1*spi?/dDISE%7bu00D1%7dO+EXPERIMENTAL/ddiseno+experimental/-3,-1,0,B/browse" TargetMode="External"/><Relationship Id="rId4" Type="http://schemas.openxmlformats.org/officeDocument/2006/relationships/hyperlink" Target="http://ban.lamolina.edu.pe/search~S1*spi?/aMeza+Capcha%2C+K.B./ameza+capcha+k+b/-3,-1,0,B/browse" TargetMode="External"/><Relationship Id="rId9" Type="http://schemas.openxmlformats.org/officeDocument/2006/relationships/hyperlink" Target="http://ban.lamolina.edu.pe/search~S1*spi?/dRIEGO+POR+GOTEO/driego+por+goteo/-3,-1,0,B/browse" TargetMode="External"/><Relationship Id="rId14" Type="http://schemas.openxmlformats.org/officeDocument/2006/relationships/hyperlink" Target="http://ban.lamolina.edu.pe/search~S1*spi?/dPROGRAMA+DE+FRUTALES/dprograma+de+frutale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2016-08-26T13:27:00Z</dcterms:created>
  <dcterms:modified xsi:type="dcterms:W3CDTF">2016-08-26T13:44:00Z</dcterms:modified>
</cp:coreProperties>
</file>