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62" w:rsidRPr="002C1793" w:rsidRDefault="002C1793" w:rsidP="002C179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C1793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2C1793" w:rsidRDefault="002C1793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2C1793" w:rsidRPr="002C1793" w:rsidTr="002C179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2C1793" w:rsidRPr="002C179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4" w:history="1">
                    <w:proofErr w:type="spellStart"/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Vergaray</w:t>
                    </w:r>
                    <w:proofErr w:type="spellEnd"/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 xml:space="preserve"> Roldán, Z.E.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5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  <w:proofErr w:type="spellEnd"/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). Facultad de Ingeniería Agrícola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</w:tbl>
          <w:p w:rsidR="002C1793" w:rsidRPr="002C1793" w:rsidRDefault="002C1793" w:rsidP="002C179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2C1793" w:rsidRPr="002C1793" w:rsidRDefault="002C1793" w:rsidP="002C179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2C1793" w:rsidRPr="002C1793" w:rsidTr="002C179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2C1793" w:rsidRPr="002C179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color w:val="767C70"/>
                      <w:sz w:val="20"/>
                      <w:szCs w:val="20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Estimación de las propiedades hidrodinámicas del </w:t>
                  </w:r>
                  <w:proofErr w:type="spellStart"/>
                  <w:r w:rsidRPr="002C179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acuifero</w:t>
                  </w:r>
                  <w:proofErr w:type="spellEnd"/>
                  <w:r w:rsidRPr="002C179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 xml:space="preserve"> Vizcachas con información de pruebas de recuperación y extensión de la duración de la prueba de bombeo</w:t>
                  </w:r>
                </w:p>
              </w:tc>
            </w:tr>
          </w:tbl>
          <w:p w:rsidR="002C1793" w:rsidRPr="002C1793" w:rsidRDefault="002C1793" w:rsidP="002C179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2C1793" w:rsidRPr="002C1793" w:rsidRDefault="002C1793" w:rsidP="002C179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2C1793" w:rsidRPr="002C1793" w:rsidTr="002C179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2C1793" w:rsidRPr="002C179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Lima (</w:t>
                  </w:r>
                  <w:proofErr w:type="spellStart"/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Peru</w:t>
                  </w:r>
                  <w:proofErr w:type="spellEnd"/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) UNALM 2014</w:t>
                  </w:r>
                </w:p>
              </w:tc>
            </w:tr>
          </w:tbl>
          <w:p w:rsidR="002C1793" w:rsidRPr="002C1793" w:rsidRDefault="002C1793" w:rsidP="002C179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2C1793" w:rsidRPr="002C1793" w:rsidRDefault="002C1793" w:rsidP="002C179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</w:pPr>
      <w:proofErr w:type="spellStart"/>
      <w:r w:rsidRPr="002C1793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2298"/>
        <w:gridCol w:w="3005"/>
      </w:tblGrid>
      <w:tr w:rsidR="002C1793" w:rsidRPr="002C1793" w:rsidTr="002C1793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C1793" w:rsidRPr="002C1793" w:rsidRDefault="002C1793" w:rsidP="002C179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2C179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C1793" w:rsidRPr="002C1793" w:rsidRDefault="002C1793" w:rsidP="002C179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2C179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2C1793" w:rsidRPr="002C1793" w:rsidRDefault="002C1793" w:rsidP="002C179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2C179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Estado </w:t>
            </w:r>
          </w:p>
        </w:tc>
      </w:tr>
      <w:tr w:rsidR="002C1793" w:rsidRPr="002C1793" w:rsidTr="002C1793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793" w:rsidRPr="002C1793" w:rsidRDefault="002C1793" w:rsidP="002C179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2C179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793" w:rsidRPr="002C1793" w:rsidRDefault="002C1793" w:rsidP="002C179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2C179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2C1793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P10 V47 - T</w:t>
              </w:r>
            </w:hyperlink>
            <w:r w:rsidRPr="002C179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793" w:rsidRPr="002C1793" w:rsidRDefault="002C1793" w:rsidP="002C179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2C179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USO EN SALA </w:t>
            </w:r>
          </w:p>
        </w:tc>
      </w:tr>
      <w:tr w:rsidR="002C1793" w:rsidRPr="002C1793" w:rsidTr="002C1793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793" w:rsidRPr="002C1793" w:rsidRDefault="002C1793" w:rsidP="002C179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2C179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793" w:rsidRPr="002C1793" w:rsidRDefault="002C1793" w:rsidP="002C179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2C179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7" w:history="1">
              <w:r w:rsidRPr="002C1793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P10 V47 - T</w:t>
              </w:r>
            </w:hyperlink>
            <w:r w:rsidRPr="002C179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c.2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C1793" w:rsidRPr="002C1793" w:rsidRDefault="002C1793" w:rsidP="002C179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2C179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USO EN SALA </w:t>
            </w:r>
          </w:p>
        </w:tc>
      </w:tr>
      <w:tr w:rsidR="002C1793" w:rsidRPr="002C1793" w:rsidTr="002C1793">
        <w:tblPrEx>
          <w:tblCellSpacing w:w="0" w:type="nil"/>
          <w:shd w:val="clear" w:color="auto" w:fill="auto"/>
        </w:tblPrEx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2C1793" w:rsidRPr="002C179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100 p. 41 fig., 28 cuadros, 9 ref. Incluye CD ROM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Tesis (</w:t>
                  </w:r>
                  <w:proofErr w:type="spellStart"/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</w:t>
                  </w:r>
                  <w:proofErr w:type="spellEnd"/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Agrícola)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Facultad Agrícola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Sumarios (En, Es)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2C179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ACUIFERO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HIDRODINAMICA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PROPIEDADES MECANICAS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BOMBEO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POZOS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MEDICION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MODELOS ECONOMETRICOS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PROCESAMIENTO DE DATOS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7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8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ACUIFERO VIZCACHAS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9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PROPIEDADES HIDRODINAMICAS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0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PRUEBAS DE RECUPERACION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1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PRUEBAS DE BOMBEO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2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PIEZOMETRO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3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CARUMAS [DIST]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4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MARISCAL NIETO [PROV]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2C1793" w:rsidRPr="002C17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793" w:rsidRPr="002C1793" w:rsidRDefault="002C1793" w:rsidP="002C179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5" w:history="1">
                    <w:r w:rsidRPr="002C179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MOQUEGUA [DPTO]</w:t>
                    </w:r>
                  </w:hyperlink>
                  <w:r w:rsidRPr="002C179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</w:tbl>
          <w:p w:rsidR="002C1793" w:rsidRPr="002C1793" w:rsidRDefault="002C1793" w:rsidP="002C179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2C1793" w:rsidRDefault="002C1793">
      <w:pPr>
        <w:rPr>
          <w:lang w:val="es-MX"/>
        </w:rPr>
      </w:pPr>
    </w:p>
    <w:p w:rsidR="002C1793" w:rsidRDefault="002C1793">
      <w:pPr>
        <w:rPr>
          <w:lang w:val="es-MX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793">
        <w:rPr>
          <w:rFonts w:ascii="Arial" w:hAnsi="Arial" w:cs="Arial"/>
          <w:sz w:val="24"/>
          <w:szCs w:val="24"/>
        </w:rPr>
        <w:t xml:space="preserve">El presente trabajo contempla la estimación de las propiedades hidrodinámicas del acuífero Vizcachas, mediante el análisis de la información de las pruebas de bombeo y recuperación, así como la modificación de dicha información acorde con los requerimientos de información de nuevas metodologías propuestas por Van Der </w:t>
      </w:r>
      <w:proofErr w:type="spellStart"/>
      <w:r w:rsidRPr="002C1793">
        <w:rPr>
          <w:rFonts w:ascii="Arial" w:hAnsi="Arial" w:cs="Arial"/>
          <w:sz w:val="24"/>
          <w:szCs w:val="24"/>
        </w:rPr>
        <w:t>Kamp</w:t>
      </w:r>
      <w:proofErr w:type="spellEnd"/>
      <w:r w:rsidRPr="002C17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C1793">
        <w:rPr>
          <w:rFonts w:ascii="Arial" w:hAnsi="Arial" w:cs="Arial"/>
          <w:sz w:val="24"/>
          <w:szCs w:val="24"/>
        </w:rPr>
        <w:t>Chenaf</w:t>
      </w:r>
      <w:proofErr w:type="spellEnd"/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793">
        <w:rPr>
          <w:rFonts w:ascii="Arial" w:hAnsi="Arial" w:cs="Arial"/>
          <w:sz w:val="24"/>
          <w:szCs w:val="24"/>
        </w:rPr>
        <w:t xml:space="preserve">Las propiedades hidrodinámicas del acuífero fueron determinadas con información recopilada en campo sin modificación alguna, los métodos utilizados para la </w:t>
      </w:r>
      <w:r w:rsidRPr="002C1793">
        <w:rPr>
          <w:rFonts w:ascii="Arial" w:hAnsi="Arial" w:cs="Arial"/>
          <w:sz w:val="24"/>
          <w:szCs w:val="24"/>
        </w:rPr>
        <w:lastRenderedPageBreak/>
        <w:t xml:space="preserve">interpretación de dicha información fueron </w:t>
      </w:r>
      <w:proofErr w:type="spellStart"/>
      <w:r w:rsidRPr="002C1793">
        <w:rPr>
          <w:rFonts w:ascii="Arial" w:hAnsi="Arial" w:cs="Arial"/>
          <w:sz w:val="24"/>
          <w:szCs w:val="24"/>
        </w:rPr>
        <w:t>Theis</w:t>
      </w:r>
      <w:proofErr w:type="spellEnd"/>
      <w:r w:rsidRPr="002C1793">
        <w:rPr>
          <w:rFonts w:ascii="Arial" w:hAnsi="Arial" w:cs="Arial"/>
          <w:sz w:val="24"/>
          <w:szCs w:val="24"/>
        </w:rPr>
        <w:t xml:space="preserve"> para acuíferos confinados y </w:t>
      </w:r>
      <w:proofErr w:type="spellStart"/>
      <w:r w:rsidRPr="002C1793">
        <w:rPr>
          <w:rFonts w:ascii="Arial" w:hAnsi="Arial" w:cs="Arial"/>
          <w:sz w:val="24"/>
          <w:szCs w:val="24"/>
        </w:rPr>
        <w:t>Neuman</w:t>
      </w:r>
      <w:proofErr w:type="spellEnd"/>
      <w:r w:rsidRPr="002C1793">
        <w:rPr>
          <w:rFonts w:ascii="Arial" w:hAnsi="Arial" w:cs="Arial"/>
          <w:sz w:val="24"/>
          <w:szCs w:val="24"/>
        </w:rPr>
        <w:t xml:space="preserve"> para acuíferos libres. Posteriormente, la información inicial fue modificada acorde con las exigencias del método de superposición propuesto por Van Der </w:t>
      </w:r>
      <w:proofErr w:type="spellStart"/>
      <w:r w:rsidRPr="002C1793">
        <w:rPr>
          <w:rFonts w:ascii="Arial" w:hAnsi="Arial" w:cs="Arial"/>
          <w:sz w:val="24"/>
          <w:szCs w:val="24"/>
        </w:rPr>
        <w:t>Kamp</w:t>
      </w:r>
      <w:proofErr w:type="spellEnd"/>
      <w:r w:rsidRPr="002C1793">
        <w:rPr>
          <w:rFonts w:ascii="Arial" w:hAnsi="Arial" w:cs="Arial"/>
          <w:sz w:val="24"/>
          <w:szCs w:val="24"/>
        </w:rPr>
        <w:t xml:space="preserve"> y el uso de la información de pruebas de recuperación para la determinación del coeficiente de almacenamiento.     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79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C1793">
        <w:rPr>
          <w:rFonts w:ascii="Arial" w:hAnsi="Arial" w:cs="Arial"/>
          <w:sz w:val="24"/>
          <w:szCs w:val="24"/>
        </w:rPr>
        <w:t>transmisividad</w:t>
      </w:r>
      <w:proofErr w:type="spellEnd"/>
      <w:r w:rsidRPr="002C1793">
        <w:rPr>
          <w:rFonts w:ascii="Arial" w:hAnsi="Arial" w:cs="Arial"/>
          <w:sz w:val="24"/>
          <w:szCs w:val="24"/>
        </w:rPr>
        <w:t xml:space="preserve"> estimada mediante el método de </w:t>
      </w:r>
      <w:proofErr w:type="spellStart"/>
      <w:r w:rsidRPr="002C1793">
        <w:rPr>
          <w:rFonts w:ascii="Arial" w:hAnsi="Arial" w:cs="Arial"/>
          <w:sz w:val="24"/>
          <w:szCs w:val="24"/>
        </w:rPr>
        <w:t>Theis</w:t>
      </w:r>
      <w:proofErr w:type="spellEnd"/>
      <w:r w:rsidRPr="002C17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C1793">
        <w:rPr>
          <w:rFonts w:ascii="Arial" w:hAnsi="Arial" w:cs="Arial"/>
          <w:sz w:val="24"/>
          <w:szCs w:val="24"/>
        </w:rPr>
        <w:t>Neuman</w:t>
      </w:r>
      <w:proofErr w:type="spellEnd"/>
      <w:r w:rsidRPr="002C1793">
        <w:rPr>
          <w:rFonts w:ascii="Arial" w:hAnsi="Arial" w:cs="Arial"/>
          <w:sz w:val="24"/>
          <w:szCs w:val="24"/>
        </w:rPr>
        <w:t xml:space="preserve"> aplicada a la información de los pozos PV-1, PV-2, PV-3, PV5 y piezómetros TDV-1 y TDV-3  fueron  124 m</w:t>
      </w:r>
      <w:r w:rsidRPr="002C1793">
        <w:rPr>
          <w:rFonts w:ascii="Arial" w:hAnsi="Arial" w:cs="Arial"/>
          <w:sz w:val="24"/>
          <w:szCs w:val="24"/>
          <w:vertAlign w:val="superscript"/>
        </w:rPr>
        <w:t>2</w:t>
      </w:r>
      <w:r w:rsidRPr="002C1793">
        <w:rPr>
          <w:rFonts w:ascii="Arial" w:hAnsi="Arial" w:cs="Arial"/>
          <w:sz w:val="24"/>
          <w:szCs w:val="24"/>
        </w:rPr>
        <w:t>/d, 805 m</w:t>
      </w:r>
      <w:r w:rsidRPr="002C1793">
        <w:rPr>
          <w:rFonts w:ascii="Arial" w:hAnsi="Arial" w:cs="Arial"/>
          <w:sz w:val="24"/>
          <w:szCs w:val="24"/>
          <w:vertAlign w:val="superscript"/>
        </w:rPr>
        <w:t>2</w:t>
      </w:r>
      <w:r w:rsidRPr="002C1793">
        <w:rPr>
          <w:rFonts w:ascii="Arial" w:hAnsi="Arial" w:cs="Arial"/>
          <w:sz w:val="24"/>
          <w:szCs w:val="24"/>
        </w:rPr>
        <w:t>/d, 507 m</w:t>
      </w:r>
      <w:r w:rsidRPr="002C1793">
        <w:rPr>
          <w:rFonts w:ascii="Arial" w:hAnsi="Arial" w:cs="Arial"/>
          <w:sz w:val="24"/>
          <w:szCs w:val="24"/>
          <w:vertAlign w:val="superscript"/>
        </w:rPr>
        <w:t>2</w:t>
      </w:r>
      <w:r w:rsidRPr="002C1793">
        <w:rPr>
          <w:rFonts w:ascii="Arial" w:hAnsi="Arial" w:cs="Arial"/>
          <w:sz w:val="24"/>
          <w:szCs w:val="24"/>
        </w:rPr>
        <w:t>/d, 120 m</w:t>
      </w:r>
      <w:r w:rsidRPr="002C1793">
        <w:rPr>
          <w:rFonts w:ascii="Arial" w:hAnsi="Arial" w:cs="Arial"/>
          <w:sz w:val="24"/>
          <w:szCs w:val="24"/>
          <w:vertAlign w:val="superscript"/>
        </w:rPr>
        <w:t>2</w:t>
      </w:r>
      <w:r w:rsidRPr="002C1793">
        <w:rPr>
          <w:rFonts w:ascii="Arial" w:hAnsi="Arial" w:cs="Arial"/>
          <w:sz w:val="24"/>
          <w:szCs w:val="24"/>
        </w:rPr>
        <w:t>/d, 171 m</w:t>
      </w:r>
      <w:r w:rsidRPr="002C1793">
        <w:rPr>
          <w:rFonts w:ascii="Arial" w:hAnsi="Arial" w:cs="Arial"/>
          <w:sz w:val="24"/>
          <w:szCs w:val="24"/>
          <w:vertAlign w:val="superscript"/>
        </w:rPr>
        <w:t>2</w:t>
      </w:r>
      <w:r w:rsidRPr="002C1793">
        <w:rPr>
          <w:rFonts w:ascii="Arial" w:hAnsi="Arial" w:cs="Arial"/>
          <w:sz w:val="24"/>
          <w:szCs w:val="24"/>
        </w:rPr>
        <w:t>/d, 114 m</w:t>
      </w:r>
      <w:r w:rsidRPr="002C1793">
        <w:rPr>
          <w:rFonts w:ascii="Arial" w:hAnsi="Arial" w:cs="Arial"/>
          <w:sz w:val="24"/>
          <w:szCs w:val="24"/>
          <w:vertAlign w:val="superscript"/>
        </w:rPr>
        <w:t>2</w:t>
      </w:r>
      <w:r w:rsidRPr="002C1793">
        <w:rPr>
          <w:rFonts w:ascii="Arial" w:hAnsi="Arial" w:cs="Arial"/>
          <w:sz w:val="24"/>
          <w:szCs w:val="24"/>
        </w:rPr>
        <w:t>/d respectivamente, los coeficientes de almacenamiento y rendimiento específico obtenidos fueron 3.9x10</w:t>
      </w:r>
      <w:r w:rsidRPr="002C1793">
        <w:rPr>
          <w:rFonts w:ascii="Arial" w:hAnsi="Arial" w:cs="Arial"/>
          <w:sz w:val="24"/>
          <w:szCs w:val="24"/>
          <w:vertAlign w:val="superscript"/>
        </w:rPr>
        <w:t>-4</w:t>
      </w:r>
      <w:r w:rsidRPr="002C1793">
        <w:rPr>
          <w:rFonts w:ascii="Arial" w:hAnsi="Arial" w:cs="Arial"/>
          <w:sz w:val="24"/>
          <w:szCs w:val="24"/>
        </w:rPr>
        <w:t>, 6.1x10</w:t>
      </w:r>
      <w:r w:rsidRPr="002C1793">
        <w:rPr>
          <w:rFonts w:ascii="Arial" w:hAnsi="Arial" w:cs="Arial"/>
          <w:sz w:val="24"/>
          <w:szCs w:val="24"/>
          <w:vertAlign w:val="superscript"/>
        </w:rPr>
        <w:t>-2</w:t>
      </w:r>
      <w:r w:rsidRPr="002C1793">
        <w:rPr>
          <w:rFonts w:ascii="Arial" w:hAnsi="Arial" w:cs="Arial"/>
          <w:sz w:val="24"/>
          <w:szCs w:val="24"/>
        </w:rPr>
        <w:t>, 1.8x10</w:t>
      </w:r>
      <w:r w:rsidRPr="002C1793">
        <w:rPr>
          <w:rFonts w:ascii="Arial" w:hAnsi="Arial" w:cs="Arial"/>
          <w:sz w:val="24"/>
          <w:szCs w:val="24"/>
          <w:vertAlign w:val="superscript"/>
        </w:rPr>
        <w:t>-2</w:t>
      </w:r>
      <w:r w:rsidRPr="002C1793">
        <w:rPr>
          <w:rFonts w:ascii="Arial" w:hAnsi="Arial" w:cs="Arial"/>
          <w:sz w:val="24"/>
          <w:szCs w:val="24"/>
        </w:rPr>
        <w:t>, 5.02x10</w:t>
      </w:r>
      <w:r w:rsidRPr="002C1793">
        <w:rPr>
          <w:rFonts w:ascii="Arial" w:hAnsi="Arial" w:cs="Arial"/>
          <w:sz w:val="24"/>
          <w:szCs w:val="24"/>
          <w:vertAlign w:val="superscript"/>
        </w:rPr>
        <w:t>-2</w:t>
      </w:r>
      <w:r w:rsidRPr="002C1793">
        <w:rPr>
          <w:rFonts w:ascii="Arial" w:hAnsi="Arial" w:cs="Arial"/>
          <w:sz w:val="24"/>
          <w:szCs w:val="24"/>
        </w:rPr>
        <w:t>, 1.54x10</w:t>
      </w:r>
      <w:r w:rsidRPr="002C1793">
        <w:rPr>
          <w:rFonts w:ascii="Arial" w:hAnsi="Arial" w:cs="Arial"/>
          <w:sz w:val="24"/>
          <w:szCs w:val="24"/>
          <w:vertAlign w:val="superscript"/>
        </w:rPr>
        <w:t>-3</w:t>
      </w:r>
      <w:r w:rsidRPr="002C1793">
        <w:rPr>
          <w:rFonts w:ascii="Arial" w:hAnsi="Arial" w:cs="Arial"/>
          <w:sz w:val="24"/>
          <w:szCs w:val="24"/>
        </w:rPr>
        <w:t xml:space="preserve"> y 8x10</w:t>
      </w:r>
      <w:r w:rsidRPr="002C1793">
        <w:rPr>
          <w:rFonts w:ascii="Arial" w:hAnsi="Arial" w:cs="Arial"/>
          <w:sz w:val="24"/>
          <w:szCs w:val="24"/>
          <w:vertAlign w:val="superscript"/>
        </w:rPr>
        <w:t>-5</w:t>
      </w:r>
      <w:r w:rsidRPr="002C1793">
        <w:rPr>
          <w:rFonts w:ascii="Arial" w:hAnsi="Arial" w:cs="Arial"/>
          <w:sz w:val="24"/>
          <w:szCs w:val="24"/>
        </w:rPr>
        <w:t>, respectivamente.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793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2C1793">
        <w:rPr>
          <w:rFonts w:ascii="Arial" w:hAnsi="Arial" w:cs="Arial"/>
          <w:sz w:val="24"/>
          <w:szCs w:val="24"/>
        </w:rPr>
        <w:t>transmisividades</w:t>
      </w:r>
      <w:proofErr w:type="spellEnd"/>
      <w:r w:rsidRPr="002C1793">
        <w:rPr>
          <w:rFonts w:ascii="Arial" w:hAnsi="Arial" w:cs="Arial"/>
          <w:sz w:val="24"/>
          <w:szCs w:val="24"/>
        </w:rPr>
        <w:t xml:space="preserve"> estimadas mediante el método de superposición de Van Der </w:t>
      </w:r>
      <w:proofErr w:type="spellStart"/>
      <w:r w:rsidRPr="002C1793">
        <w:rPr>
          <w:rFonts w:ascii="Arial" w:hAnsi="Arial" w:cs="Arial"/>
          <w:sz w:val="24"/>
          <w:szCs w:val="24"/>
        </w:rPr>
        <w:t>Kamp</w:t>
      </w:r>
      <w:proofErr w:type="spellEnd"/>
      <w:r w:rsidRPr="002C1793">
        <w:rPr>
          <w:rFonts w:ascii="Arial" w:hAnsi="Arial" w:cs="Arial"/>
          <w:sz w:val="24"/>
          <w:szCs w:val="24"/>
        </w:rPr>
        <w:t>, fueron 123 m</w:t>
      </w:r>
      <w:r w:rsidRPr="002C1793">
        <w:rPr>
          <w:rFonts w:ascii="Arial" w:hAnsi="Arial" w:cs="Arial"/>
          <w:sz w:val="24"/>
          <w:szCs w:val="24"/>
          <w:vertAlign w:val="superscript"/>
        </w:rPr>
        <w:t>2</w:t>
      </w:r>
      <w:r w:rsidRPr="002C1793">
        <w:rPr>
          <w:rFonts w:ascii="Arial" w:hAnsi="Arial" w:cs="Arial"/>
          <w:sz w:val="24"/>
          <w:szCs w:val="24"/>
        </w:rPr>
        <w:t>/d, 785 m</w:t>
      </w:r>
      <w:r w:rsidRPr="002C1793">
        <w:rPr>
          <w:rFonts w:ascii="Arial" w:hAnsi="Arial" w:cs="Arial"/>
          <w:sz w:val="24"/>
          <w:szCs w:val="24"/>
          <w:vertAlign w:val="superscript"/>
        </w:rPr>
        <w:t>2</w:t>
      </w:r>
      <w:r w:rsidRPr="002C1793">
        <w:rPr>
          <w:rFonts w:ascii="Arial" w:hAnsi="Arial" w:cs="Arial"/>
          <w:sz w:val="24"/>
          <w:szCs w:val="24"/>
        </w:rPr>
        <w:t>/d, 444 m</w:t>
      </w:r>
      <w:r w:rsidRPr="002C1793">
        <w:rPr>
          <w:rFonts w:ascii="Arial" w:hAnsi="Arial" w:cs="Arial"/>
          <w:sz w:val="24"/>
          <w:szCs w:val="24"/>
          <w:vertAlign w:val="superscript"/>
        </w:rPr>
        <w:t>2</w:t>
      </w:r>
      <w:r w:rsidRPr="002C1793">
        <w:rPr>
          <w:rFonts w:ascii="Arial" w:hAnsi="Arial" w:cs="Arial"/>
          <w:sz w:val="24"/>
          <w:szCs w:val="24"/>
        </w:rPr>
        <w:t>/d, 117 m</w:t>
      </w:r>
      <w:r w:rsidRPr="002C1793">
        <w:rPr>
          <w:rFonts w:ascii="Arial" w:hAnsi="Arial" w:cs="Arial"/>
          <w:sz w:val="24"/>
          <w:szCs w:val="24"/>
          <w:vertAlign w:val="superscript"/>
        </w:rPr>
        <w:t>2</w:t>
      </w:r>
      <w:r w:rsidRPr="002C1793">
        <w:rPr>
          <w:rFonts w:ascii="Arial" w:hAnsi="Arial" w:cs="Arial"/>
          <w:sz w:val="24"/>
          <w:szCs w:val="24"/>
        </w:rPr>
        <w:t>/d, 157 m</w:t>
      </w:r>
      <w:r w:rsidRPr="002C1793">
        <w:rPr>
          <w:rFonts w:ascii="Arial" w:hAnsi="Arial" w:cs="Arial"/>
          <w:sz w:val="24"/>
          <w:szCs w:val="24"/>
          <w:vertAlign w:val="superscript"/>
        </w:rPr>
        <w:t>2</w:t>
      </w:r>
      <w:r w:rsidRPr="002C1793">
        <w:rPr>
          <w:rFonts w:ascii="Arial" w:hAnsi="Arial" w:cs="Arial"/>
          <w:sz w:val="24"/>
          <w:szCs w:val="24"/>
        </w:rPr>
        <w:t>/d y 96.9 m</w:t>
      </w:r>
      <w:r w:rsidRPr="002C1793">
        <w:rPr>
          <w:rFonts w:ascii="Arial" w:hAnsi="Arial" w:cs="Arial"/>
          <w:sz w:val="24"/>
          <w:szCs w:val="24"/>
          <w:vertAlign w:val="superscript"/>
        </w:rPr>
        <w:t>2</w:t>
      </w:r>
      <w:r w:rsidRPr="002C1793">
        <w:rPr>
          <w:rFonts w:ascii="Arial" w:hAnsi="Arial" w:cs="Arial"/>
          <w:sz w:val="24"/>
          <w:szCs w:val="24"/>
        </w:rPr>
        <w:t>/d para los pozos y piezómetros antes mencionados, así como los coeficientes de almacenamiento y rendimiento específico fueron 4.9x10</w:t>
      </w:r>
      <w:r w:rsidRPr="002C1793">
        <w:rPr>
          <w:rFonts w:ascii="Arial" w:hAnsi="Arial" w:cs="Arial"/>
          <w:sz w:val="24"/>
          <w:szCs w:val="24"/>
          <w:vertAlign w:val="superscript"/>
        </w:rPr>
        <w:t>-4</w:t>
      </w:r>
      <w:r w:rsidRPr="002C1793">
        <w:rPr>
          <w:rFonts w:ascii="Arial" w:hAnsi="Arial" w:cs="Arial"/>
          <w:sz w:val="24"/>
          <w:szCs w:val="24"/>
        </w:rPr>
        <w:t>, 6.1x10</w:t>
      </w:r>
      <w:r w:rsidRPr="002C1793">
        <w:rPr>
          <w:rFonts w:ascii="Arial" w:hAnsi="Arial" w:cs="Arial"/>
          <w:sz w:val="24"/>
          <w:szCs w:val="24"/>
          <w:vertAlign w:val="superscript"/>
        </w:rPr>
        <w:t>-2</w:t>
      </w:r>
      <w:r w:rsidRPr="002C1793">
        <w:rPr>
          <w:rFonts w:ascii="Arial" w:hAnsi="Arial" w:cs="Arial"/>
          <w:sz w:val="24"/>
          <w:szCs w:val="24"/>
        </w:rPr>
        <w:t>, 1.8x10</w:t>
      </w:r>
      <w:r w:rsidRPr="002C1793">
        <w:rPr>
          <w:rFonts w:ascii="Arial" w:hAnsi="Arial" w:cs="Arial"/>
          <w:sz w:val="24"/>
          <w:szCs w:val="24"/>
          <w:vertAlign w:val="superscript"/>
        </w:rPr>
        <w:t>-2</w:t>
      </w:r>
      <w:r w:rsidRPr="002C1793">
        <w:rPr>
          <w:rFonts w:ascii="Arial" w:hAnsi="Arial" w:cs="Arial"/>
          <w:sz w:val="24"/>
          <w:szCs w:val="24"/>
        </w:rPr>
        <w:t>, 5.3x10</w:t>
      </w:r>
      <w:r w:rsidRPr="002C1793">
        <w:rPr>
          <w:rFonts w:ascii="Arial" w:hAnsi="Arial" w:cs="Arial"/>
          <w:sz w:val="24"/>
          <w:szCs w:val="24"/>
          <w:vertAlign w:val="superscript"/>
        </w:rPr>
        <w:t>-2</w:t>
      </w:r>
      <w:r w:rsidRPr="002C1793">
        <w:rPr>
          <w:rFonts w:ascii="Arial" w:hAnsi="Arial" w:cs="Arial"/>
          <w:sz w:val="24"/>
          <w:szCs w:val="24"/>
        </w:rPr>
        <w:t>, 1.67x10</w:t>
      </w:r>
      <w:r w:rsidRPr="002C1793">
        <w:rPr>
          <w:rFonts w:ascii="Arial" w:hAnsi="Arial" w:cs="Arial"/>
          <w:sz w:val="24"/>
          <w:szCs w:val="24"/>
          <w:vertAlign w:val="superscript"/>
        </w:rPr>
        <w:t>-3</w:t>
      </w:r>
      <w:r w:rsidRPr="002C1793">
        <w:rPr>
          <w:rFonts w:ascii="Arial" w:hAnsi="Arial" w:cs="Arial"/>
          <w:sz w:val="24"/>
          <w:szCs w:val="24"/>
        </w:rPr>
        <w:t xml:space="preserve"> y 1x10</w:t>
      </w:r>
      <w:r w:rsidRPr="002C1793">
        <w:rPr>
          <w:rFonts w:ascii="Arial" w:hAnsi="Arial" w:cs="Arial"/>
          <w:sz w:val="24"/>
          <w:szCs w:val="24"/>
          <w:vertAlign w:val="superscript"/>
        </w:rPr>
        <w:t>-4</w:t>
      </w:r>
      <w:r w:rsidRPr="002C1793">
        <w:rPr>
          <w:rFonts w:ascii="Arial" w:hAnsi="Arial" w:cs="Arial"/>
          <w:sz w:val="24"/>
          <w:szCs w:val="24"/>
        </w:rPr>
        <w:t>, respectivamente.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793">
        <w:rPr>
          <w:rFonts w:ascii="Arial" w:hAnsi="Arial" w:cs="Arial"/>
          <w:sz w:val="24"/>
          <w:szCs w:val="24"/>
        </w:rPr>
        <w:t xml:space="preserve">Del análisis comparativo entre ambos resultados se observa que los valores de </w:t>
      </w:r>
      <w:proofErr w:type="spellStart"/>
      <w:r w:rsidRPr="002C1793">
        <w:rPr>
          <w:rFonts w:ascii="Arial" w:hAnsi="Arial" w:cs="Arial"/>
          <w:sz w:val="24"/>
          <w:szCs w:val="24"/>
        </w:rPr>
        <w:t>transmisividad</w:t>
      </w:r>
      <w:proofErr w:type="spellEnd"/>
      <w:r w:rsidRPr="002C1793">
        <w:rPr>
          <w:rFonts w:ascii="Arial" w:hAnsi="Arial" w:cs="Arial"/>
          <w:sz w:val="24"/>
          <w:szCs w:val="24"/>
        </w:rPr>
        <w:t xml:space="preserve"> disminuyen con el método de superposición de Van Der </w:t>
      </w:r>
      <w:proofErr w:type="spellStart"/>
      <w:r w:rsidRPr="002C1793">
        <w:rPr>
          <w:rFonts w:ascii="Arial" w:hAnsi="Arial" w:cs="Arial"/>
          <w:sz w:val="24"/>
          <w:szCs w:val="24"/>
        </w:rPr>
        <w:t>Kamp</w:t>
      </w:r>
      <w:proofErr w:type="spellEnd"/>
      <w:r w:rsidRPr="002C1793">
        <w:rPr>
          <w:rFonts w:ascii="Arial" w:hAnsi="Arial" w:cs="Arial"/>
          <w:sz w:val="24"/>
          <w:szCs w:val="24"/>
        </w:rPr>
        <w:t>; sin embargo, el coeficiente de almacenamiento en acuíferos confinados y rendimiento específico en acuíferos libres aumentan ligeramente, considerándose similares.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793">
        <w:rPr>
          <w:rFonts w:ascii="Arial" w:hAnsi="Arial" w:cs="Arial"/>
          <w:sz w:val="24"/>
          <w:szCs w:val="24"/>
        </w:rPr>
        <w:t xml:space="preserve">Por otro lado, se estimó el coeficiente de almacenamiento del acuífero confinado por el método de Jacob, con datos sin modificación. Posteriormente, la información inicial fue modificada de acuerdo a los requerimientos del método abatimiento residual normalizado de </w:t>
      </w:r>
      <w:proofErr w:type="spellStart"/>
      <w:r w:rsidRPr="002C1793">
        <w:rPr>
          <w:rFonts w:ascii="Arial" w:hAnsi="Arial" w:cs="Arial"/>
          <w:sz w:val="24"/>
          <w:szCs w:val="24"/>
        </w:rPr>
        <w:t>Chenaf</w:t>
      </w:r>
      <w:proofErr w:type="spellEnd"/>
      <w:r w:rsidRPr="002C1793">
        <w:rPr>
          <w:rFonts w:ascii="Arial" w:hAnsi="Arial" w:cs="Arial"/>
          <w:sz w:val="24"/>
          <w:szCs w:val="24"/>
        </w:rPr>
        <w:t xml:space="preserve"> y el método de recuperación de </w:t>
      </w:r>
      <w:proofErr w:type="spellStart"/>
      <w:r w:rsidRPr="002C1793">
        <w:rPr>
          <w:rFonts w:ascii="Arial" w:hAnsi="Arial" w:cs="Arial"/>
          <w:sz w:val="24"/>
          <w:szCs w:val="24"/>
        </w:rPr>
        <w:t>Chenaf</w:t>
      </w:r>
      <w:proofErr w:type="spellEnd"/>
      <w:r w:rsidRPr="002C1793">
        <w:rPr>
          <w:rFonts w:ascii="Arial" w:hAnsi="Arial" w:cs="Arial"/>
          <w:sz w:val="24"/>
          <w:szCs w:val="24"/>
        </w:rPr>
        <w:t>, empleando datos de prueba de recuperación.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793">
        <w:rPr>
          <w:rFonts w:ascii="Arial" w:hAnsi="Arial" w:cs="Arial"/>
          <w:sz w:val="24"/>
          <w:szCs w:val="24"/>
        </w:rPr>
        <w:lastRenderedPageBreak/>
        <w:t xml:space="preserve">Los coeficientes de almacenamiento estimados por el método de </w:t>
      </w:r>
      <w:proofErr w:type="gramStart"/>
      <w:r w:rsidRPr="002C1793">
        <w:rPr>
          <w:rFonts w:ascii="Arial" w:hAnsi="Arial" w:cs="Arial"/>
          <w:sz w:val="24"/>
          <w:szCs w:val="24"/>
        </w:rPr>
        <w:t>Jacob  fueron</w:t>
      </w:r>
      <w:proofErr w:type="gramEnd"/>
      <w:r w:rsidRPr="002C1793">
        <w:rPr>
          <w:rFonts w:ascii="Arial" w:hAnsi="Arial" w:cs="Arial"/>
          <w:sz w:val="24"/>
          <w:szCs w:val="24"/>
        </w:rPr>
        <w:t xml:space="preserve"> 3x10</w:t>
      </w:r>
      <w:r w:rsidRPr="002C1793">
        <w:rPr>
          <w:rFonts w:ascii="Arial" w:hAnsi="Arial" w:cs="Arial"/>
          <w:sz w:val="24"/>
          <w:szCs w:val="24"/>
          <w:vertAlign w:val="superscript"/>
        </w:rPr>
        <w:t>-4</w:t>
      </w:r>
      <w:r w:rsidRPr="002C1793">
        <w:rPr>
          <w:rFonts w:ascii="Arial" w:hAnsi="Arial" w:cs="Arial"/>
          <w:sz w:val="24"/>
          <w:szCs w:val="24"/>
        </w:rPr>
        <w:t>, 2x10</w:t>
      </w:r>
      <w:r w:rsidRPr="002C1793">
        <w:rPr>
          <w:rFonts w:ascii="Arial" w:hAnsi="Arial" w:cs="Arial"/>
          <w:sz w:val="24"/>
          <w:szCs w:val="24"/>
          <w:vertAlign w:val="superscript"/>
        </w:rPr>
        <w:t>-3</w:t>
      </w:r>
      <w:r w:rsidRPr="002C1793">
        <w:rPr>
          <w:rFonts w:ascii="Arial" w:hAnsi="Arial" w:cs="Arial"/>
          <w:sz w:val="24"/>
          <w:szCs w:val="24"/>
        </w:rPr>
        <w:t xml:space="preserve"> y 5x10</w:t>
      </w:r>
      <w:r w:rsidRPr="002C1793">
        <w:rPr>
          <w:rFonts w:ascii="Arial" w:hAnsi="Arial" w:cs="Arial"/>
          <w:sz w:val="24"/>
          <w:szCs w:val="24"/>
          <w:vertAlign w:val="superscript"/>
        </w:rPr>
        <w:t>-3</w:t>
      </w:r>
      <w:r w:rsidRPr="002C1793">
        <w:rPr>
          <w:rFonts w:ascii="Arial" w:hAnsi="Arial" w:cs="Arial"/>
          <w:sz w:val="24"/>
          <w:szCs w:val="24"/>
        </w:rPr>
        <w:t>, para el  pozo PV-1 y piezómetros TDV-1 y TDV-3, respectivamente.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793">
        <w:rPr>
          <w:rFonts w:ascii="Arial" w:hAnsi="Arial" w:cs="Arial"/>
          <w:sz w:val="24"/>
          <w:szCs w:val="24"/>
        </w:rPr>
        <w:t xml:space="preserve">Mediante el método abatimiento residual normalizado de </w:t>
      </w:r>
      <w:proofErr w:type="spellStart"/>
      <w:r w:rsidRPr="002C1793">
        <w:rPr>
          <w:rFonts w:ascii="Arial" w:hAnsi="Arial" w:cs="Arial"/>
          <w:sz w:val="24"/>
          <w:szCs w:val="24"/>
        </w:rPr>
        <w:t>Chenaf</w:t>
      </w:r>
      <w:proofErr w:type="spellEnd"/>
      <w:r w:rsidRPr="002C1793">
        <w:rPr>
          <w:rFonts w:ascii="Arial" w:hAnsi="Arial" w:cs="Arial"/>
          <w:sz w:val="24"/>
          <w:szCs w:val="24"/>
        </w:rPr>
        <w:t>, los coeficientes de almacenamiento fueron 3x10</w:t>
      </w:r>
      <w:r w:rsidRPr="002C1793">
        <w:rPr>
          <w:rFonts w:ascii="Arial" w:hAnsi="Arial" w:cs="Arial"/>
          <w:sz w:val="24"/>
          <w:szCs w:val="24"/>
          <w:vertAlign w:val="superscript"/>
        </w:rPr>
        <w:t>-4</w:t>
      </w:r>
      <w:r w:rsidRPr="002C1793">
        <w:rPr>
          <w:rFonts w:ascii="Arial" w:hAnsi="Arial" w:cs="Arial"/>
          <w:sz w:val="24"/>
          <w:szCs w:val="24"/>
        </w:rPr>
        <w:t>, 2x10</w:t>
      </w:r>
      <w:r w:rsidRPr="002C1793">
        <w:rPr>
          <w:rFonts w:ascii="Arial" w:hAnsi="Arial" w:cs="Arial"/>
          <w:sz w:val="24"/>
          <w:szCs w:val="24"/>
          <w:vertAlign w:val="superscript"/>
        </w:rPr>
        <w:t>-3</w:t>
      </w:r>
      <w:r w:rsidRPr="002C1793">
        <w:rPr>
          <w:rFonts w:ascii="Arial" w:hAnsi="Arial" w:cs="Arial"/>
          <w:sz w:val="24"/>
          <w:szCs w:val="24"/>
        </w:rPr>
        <w:t xml:space="preserve"> y 5x10</w:t>
      </w:r>
      <w:r w:rsidRPr="002C1793">
        <w:rPr>
          <w:rFonts w:ascii="Arial" w:hAnsi="Arial" w:cs="Arial"/>
          <w:sz w:val="24"/>
          <w:szCs w:val="24"/>
          <w:vertAlign w:val="superscript"/>
        </w:rPr>
        <w:t>-3</w:t>
      </w:r>
      <w:r w:rsidRPr="002C1793">
        <w:rPr>
          <w:rFonts w:ascii="Arial" w:hAnsi="Arial" w:cs="Arial"/>
          <w:sz w:val="24"/>
          <w:szCs w:val="24"/>
        </w:rPr>
        <w:t>, y los coeficientes de almacenamiento residual fueron   3x10</w:t>
      </w:r>
      <w:r w:rsidRPr="002C1793">
        <w:rPr>
          <w:rFonts w:ascii="Arial" w:hAnsi="Arial" w:cs="Arial"/>
          <w:sz w:val="24"/>
          <w:szCs w:val="24"/>
          <w:vertAlign w:val="superscript"/>
        </w:rPr>
        <w:t>-4</w:t>
      </w:r>
      <w:r w:rsidRPr="002C1793">
        <w:rPr>
          <w:rFonts w:ascii="Arial" w:hAnsi="Arial" w:cs="Arial"/>
          <w:sz w:val="24"/>
          <w:szCs w:val="24"/>
        </w:rPr>
        <w:t>, 2x10</w:t>
      </w:r>
      <w:r w:rsidRPr="002C1793">
        <w:rPr>
          <w:rFonts w:ascii="Arial" w:hAnsi="Arial" w:cs="Arial"/>
          <w:sz w:val="24"/>
          <w:szCs w:val="24"/>
          <w:vertAlign w:val="superscript"/>
        </w:rPr>
        <w:t>-3</w:t>
      </w:r>
      <w:r w:rsidRPr="002C1793">
        <w:rPr>
          <w:rFonts w:ascii="Arial" w:hAnsi="Arial" w:cs="Arial"/>
          <w:sz w:val="24"/>
          <w:szCs w:val="24"/>
        </w:rPr>
        <w:t xml:space="preserve"> y 5x10</w:t>
      </w:r>
      <w:r w:rsidRPr="002C1793">
        <w:rPr>
          <w:rFonts w:ascii="Arial" w:hAnsi="Arial" w:cs="Arial"/>
          <w:sz w:val="24"/>
          <w:szCs w:val="24"/>
          <w:vertAlign w:val="superscript"/>
        </w:rPr>
        <w:t>-3</w:t>
      </w:r>
      <w:r w:rsidRPr="002C1793">
        <w:rPr>
          <w:rFonts w:ascii="Arial" w:hAnsi="Arial" w:cs="Arial"/>
          <w:sz w:val="24"/>
          <w:szCs w:val="24"/>
        </w:rPr>
        <w:t>, para el pozo y piezómetros, anteriormente mencionados.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793">
        <w:rPr>
          <w:rFonts w:ascii="Arial" w:hAnsi="Arial" w:cs="Arial"/>
          <w:sz w:val="24"/>
          <w:szCs w:val="24"/>
        </w:rPr>
        <w:t xml:space="preserve">Los coeficientes de almacenamiento residual estimado por el método de recuperación de </w:t>
      </w:r>
      <w:proofErr w:type="spellStart"/>
      <w:r w:rsidRPr="002C1793">
        <w:rPr>
          <w:rFonts w:ascii="Arial" w:hAnsi="Arial" w:cs="Arial"/>
          <w:sz w:val="24"/>
          <w:szCs w:val="24"/>
        </w:rPr>
        <w:t>Chenaf</w:t>
      </w:r>
      <w:proofErr w:type="spellEnd"/>
      <w:r w:rsidRPr="002C1793">
        <w:rPr>
          <w:rFonts w:ascii="Arial" w:hAnsi="Arial" w:cs="Arial"/>
          <w:sz w:val="24"/>
          <w:szCs w:val="24"/>
        </w:rPr>
        <w:t xml:space="preserve"> fueron 3x10</w:t>
      </w:r>
      <w:r w:rsidRPr="002C1793">
        <w:rPr>
          <w:rFonts w:ascii="Arial" w:hAnsi="Arial" w:cs="Arial"/>
          <w:sz w:val="24"/>
          <w:szCs w:val="24"/>
          <w:vertAlign w:val="superscript"/>
        </w:rPr>
        <w:t>-4</w:t>
      </w:r>
      <w:r w:rsidRPr="002C1793">
        <w:rPr>
          <w:rFonts w:ascii="Arial" w:hAnsi="Arial" w:cs="Arial"/>
          <w:sz w:val="24"/>
          <w:szCs w:val="24"/>
        </w:rPr>
        <w:t>, 2x10</w:t>
      </w:r>
      <w:r w:rsidRPr="002C1793">
        <w:rPr>
          <w:rFonts w:ascii="Arial" w:hAnsi="Arial" w:cs="Arial"/>
          <w:sz w:val="24"/>
          <w:szCs w:val="24"/>
          <w:vertAlign w:val="superscript"/>
        </w:rPr>
        <w:t>-3</w:t>
      </w:r>
      <w:r w:rsidRPr="002C1793">
        <w:rPr>
          <w:rFonts w:ascii="Arial" w:hAnsi="Arial" w:cs="Arial"/>
          <w:sz w:val="24"/>
          <w:szCs w:val="24"/>
        </w:rPr>
        <w:t xml:space="preserve"> y 5x10</w:t>
      </w:r>
      <w:r w:rsidRPr="002C1793">
        <w:rPr>
          <w:rFonts w:ascii="Arial" w:hAnsi="Arial" w:cs="Arial"/>
          <w:sz w:val="24"/>
          <w:szCs w:val="24"/>
          <w:vertAlign w:val="superscript"/>
        </w:rPr>
        <w:t>-3</w:t>
      </w:r>
      <w:r w:rsidRPr="002C1793">
        <w:rPr>
          <w:rFonts w:ascii="Arial" w:hAnsi="Arial" w:cs="Arial"/>
          <w:sz w:val="24"/>
          <w:szCs w:val="24"/>
        </w:rPr>
        <w:t>, para los pozos previamente señalados.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1793">
        <w:rPr>
          <w:rFonts w:ascii="Arial" w:hAnsi="Arial" w:cs="Arial"/>
          <w:sz w:val="24"/>
          <w:szCs w:val="24"/>
        </w:rPr>
        <w:t>Comparando los tres métodos se observa que los valores de los coeficientes de almacenamiento estimados son similares.</w:t>
      </w:r>
    </w:p>
    <w:p w:rsidR="002C1793" w:rsidRPr="002C1793" w:rsidRDefault="002C1793">
      <w:pPr>
        <w:rPr>
          <w:rFonts w:ascii="Arial" w:hAnsi="Arial" w:cs="Arial"/>
        </w:rPr>
      </w:pPr>
    </w:p>
    <w:p w:rsidR="002C1793" w:rsidRPr="002C1793" w:rsidRDefault="002C1793">
      <w:pPr>
        <w:rPr>
          <w:rFonts w:ascii="Arial" w:hAnsi="Arial" w:cs="Arial"/>
          <w:lang w:val="es-MX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1793">
        <w:rPr>
          <w:rFonts w:ascii="Arial" w:hAnsi="Arial" w:cs="Arial"/>
          <w:sz w:val="24"/>
          <w:szCs w:val="24"/>
          <w:lang w:val="en-US"/>
        </w:rPr>
        <w:t xml:space="preserve">This paper includes the determination of the hydrodynamic properties of the </w:t>
      </w:r>
      <w:proofErr w:type="spellStart"/>
      <w:r w:rsidRPr="002C1793">
        <w:rPr>
          <w:rFonts w:ascii="Arial" w:hAnsi="Arial" w:cs="Arial"/>
          <w:sz w:val="24"/>
          <w:szCs w:val="24"/>
          <w:lang w:val="en-US"/>
        </w:rPr>
        <w:t>Vizcachas</w:t>
      </w:r>
      <w:proofErr w:type="spellEnd"/>
      <w:r w:rsidRPr="002C1793">
        <w:rPr>
          <w:rFonts w:ascii="Arial" w:hAnsi="Arial" w:cs="Arial"/>
          <w:sz w:val="24"/>
          <w:szCs w:val="24"/>
          <w:lang w:val="en-US"/>
        </w:rPr>
        <w:t xml:space="preserve"> aquifer by analyzing information from pumping and recovery tests, and modification of such information in accordance with the requirements of new proposed methodologies by Van Der Kamp and </w:t>
      </w:r>
      <w:proofErr w:type="spellStart"/>
      <w:r w:rsidRPr="002C1793">
        <w:rPr>
          <w:rFonts w:ascii="Arial" w:hAnsi="Arial" w:cs="Arial"/>
          <w:sz w:val="24"/>
          <w:szCs w:val="24"/>
          <w:lang w:val="en-US"/>
        </w:rPr>
        <w:t>Chenaf</w:t>
      </w:r>
      <w:proofErr w:type="spellEnd"/>
      <w:r w:rsidRPr="002C1793">
        <w:rPr>
          <w:rFonts w:ascii="Arial" w:hAnsi="Arial" w:cs="Arial"/>
          <w:sz w:val="24"/>
          <w:szCs w:val="24"/>
          <w:lang w:val="en-US"/>
        </w:rPr>
        <w:t>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1793">
        <w:rPr>
          <w:rFonts w:ascii="Arial" w:hAnsi="Arial" w:cs="Arial"/>
          <w:sz w:val="24"/>
          <w:szCs w:val="24"/>
          <w:lang w:val="en-US"/>
        </w:rPr>
        <w:t xml:space="preserve">The hydrodynamic properties of the aquifer were determined with data collected in the field without any modifications; the used methods for the interpretation of this information were </w:t>
      </w:r>
      <w:proofErr w:type="spellStart"/>
      <w:r w:rsidRPr="002C1793">
        <w:rPr>
          <w:rFonts w:ascii="Arial" w:hAnsi="Arial" w:cs="Arial"/>
          <w:sz w:val="24"/>
          <w:szCs w:val="24"/>
          <w:lang w:val="en-US"/>
        </w:rPr>
        <w:t>Theis</w:t>
      </w:r>
      <w:proofErr w:type="spellEnd"/>
      <w:r w:rsidRPr="002C1793">
        <w:rPr>
          <w:rFonts w:ascii="Arial" w:hAnsi="Arial" w:cs="Arial"/>
          <w:sz w:val="24"/>
          <w:szCs w:val="24"/>
          <w:lang w:val="en-US"/>
        </w:rPr>
        <w:t xml:space="preserve"> for confined aquifers and </w:t>
      </w:r>
      <w:proofErr w:type="spellStart"/>
      <w:r w:rsidRPr="002C1793">
        <w:rPr>
          <w:rFonts w:ascii="Arial" w:hAnsi="Arial" w:cs="Arial"/>
          <w:sz w:val="24"/>
          <w:szCs w:val="24"/>
          <w:lang w:val="en-US"/>
        </w:rPr>
        <w:t>Neuman</w:t>
      </w:r>
      <w:proofErr w:type="spellEnd"/>
      <w:r w:rsidRPr="002C1793">
        <w:rPr>
          <w:rFonts w:ascii="Arial" w:hAnsi="Arial" w:cs="Arial"/>
          <w:sz w:val="24"/>
          <w:szCs w:val="24"/>
          <w:lang w:val="en-US"/>
        </w:rPr>
        <w:t xml:space="preserve"> for unconfined aquifers. Subsequently, the initial information </w:t>
      </w:r>
      <w:proofErr w:type="gramStart"/>
      <w:r w:rsidRPr="002C1793">
        <w:rPr>
          <w:rFonts w:ascii="Arial" w:hAnsi="Arial" w:cs="Arial"/>
          <w:sz w:val="24"/>
          <w:szCs w:val="24"/>
          <w:lang w:val="en-US"/>
        </w:rPr>
        <w:t>has been modified</w:t>
      </w:r>
      <w:proofErr w:type="gramEnd"/>
      <w:r w:rsidRPr="002C1793">
        <w:rPr>
          <w:rFonts w:ascii="Arial" w:hAnsi="Arial" w:cs="Arial"/>
          <w:sz w:val="24"/>
          <w:szCs w:val="24"/>
          <w:lang w:val="en-US"/>
        </w:rPr>
        <w:t xml:space="preserve"> according to the requirements of the superposition method proposed by Van Der Kamp and using recovery test's data for determining the storage coefficient.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1793">
        <w:rPr>
          <w:rFonts w:ascii="Arial" w:hAnsi="Arial" w:cs="Arial"/>
          <w:sz w:val="24"/>
          <w:szCs w:val="24"/>
          <w:lang w:val="en-US"/>
        </w:rPr>
        <w:t xml:space="preserve">The transmissivity estimated by the </w:t>
      </w:r>
      <w:proofErr w:type="spellStart"/>
      <w:r w:rsidRPr="002C1793">
        <w:rPr>
          <w:rFonts w:ascii="Arial" w:hAnsi="Arial" w:cs="Arial"/>
          <w:sz w:val="24"/>
          <w:szCs w:val="24"/>
          <w:lang w:val="en-US"/>
        </w:rPr>
        <w:t>Theis</w:t>
      </w:r>
      <w:proofErr w:type="spellEnd"/>
      <w:r w:rsidRPr="002C1793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2C1793">
        <w:rPr>
          <w:rFonts w:ascii="Arial" w:hAnsi="Arial" w:cs="Arial"/>
          <w:sz w:val="24"/>
          <w:szCs w:val="24"/>
          <w:lang w:val="en-US"/>
        </w:rPr>
        <w:t>Neuman</w:t>
      </w:r>
      <w:proofErr w:type="spellEnd"/>
      <w:r w:rsidRPr="002C1793">
        <w:rPr>
          <w:rFonts w:ascii="Arial" w:hAnsi="Arial" w:cs="Arial"/>
          <w:sz w:val="24"/>
          <w:szCs w:val="24"/>
          <w:lang w:val="en-US"/>
        </w:rPr>
        <w:t xml:space="preserve"> methods for wells PV-1, PV-2, PV-3, PV-5 and piezometers TDV-1 and TDV-3 were 124 m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2C1793">
        <w:rPr>
          <w:rFonts w:ascii="Arial" w:hAnsi="Arial" w:cs="Arial"/>
          <w:sz w:val="24"/>
          <w:szCs w:val="24"/>
          <w:lang w:val="en-US"/>
        </w:rPr>
        <w:t>/d, 805 m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2C1793">
        <w:rPr>
          <w:rFonts w:ascii="Arial" w:hAnsi="Arial" w:cs="Arial"/>
          <w:sz w:val="24"/>
          <w:szCs w:val="24"/>
          <w:lang w:val="en-US"/>
        </w:rPr>
        <w:t xml:space="preserve">/d, 507 </w:t>
      </w:r>
      <w:r w:rsidRPr="002C1793">
        <w:rPr>
          <w:rFonts w:ascii="Arial" w:hAnsi="Arial" w:cs="Arial"/>
          <w:sz w:val="24"/>
          <w:szCs w:val="24"/>
          <w:lang w:val="en-US"/>
        </w:rPr>
        <w:lastRenderedPageBreak/>
        <w:t>m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2C1793">
        <w:rPr>
          <w:rFonts w:ascii="Arial" w:hAnsi="Arial" w:cs="Arial"/>
          <w:sz w:val="24"/>
          <w:szCs w:val="24"/>
          <w:lang w:val="en-US"/>
        </w:rPr>
        <w:t>/d, 120 m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2C1793">
        <w:rPr>
          <w:rFonts w:ascii="Arial" w:hAnsi="Arial" w:cs="Arial"/>
          <w:sz w:val="24"/>
          <w:szCs w:val="24"/>
          <w:lang w:val="en-US"/>
        </w:rPr>
        <w:t>/d,    171 m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2C1793">
        <w:rPr>
          <w:rFonts w:ascii="Arial" w:hAnsi="Arial" w:cs="Arial"/>
          <w:sz w:val="24"/>
          <w:szCs w:val="24"/>
          <w:lang w:val="en-US"/>
        </w:rPr>
        <w:t>/d, 114 m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2C1793">
        <w:rPr>
          <w:rFonts w:ascii="Arial" w:hAnsi="Arial" w:cs="Arial"/>
          <w:sz w:val="24"/>
          <w:szCs w:val="24"/>
          <w:lang w:val="en-US"/>
        </w:rPr>
        <w:t>/d respectively, the storage coefficients and specific yield were 3.9x10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-4</w:t>
      </w:r>
      <w:r w:rsidRPr="002C1793">
        <w:rPr>
          <w:rFonts w:ascii="Arial" w:hAnsi="Arial" w:cs="Arial"/>
          <w:sz w:val="24"/>
          <w:szCs w:val="24"/>
          <w:lang w:val="en-US"/>
        </w:rPr>
        <w:t>, 6.1x10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-2</w:t>
      </w:r>
      <w:r w:rsidRPr="002C1793">
        <w:rPr>
          <w:rFonts w:ascii="Arial" w:hAnsi="Arial" w:cs="Arial"/>
          <w:sz w:val="24"/>
          <w:szCs w:val="24"/>
          <w:lang w:val="en-US"/>
        </w:rPr>
        <w:t>, 1.8x10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-2</w:t>
      </w:r>
      <w:r w:rsidRPr="002C1793">
        <w:rPr>
          <w:rFonts w:ascii="Arial" w:hAnsi="Arial" w:cs="Arial"/>
          <w:sz w:val="24"/>
          <w:szCs w:val="24"/>
          <w:lang w:val="en-US"/>
        </w:rPr>
        <w:t>, 5.02x10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-2</w:t>
      </w:r>
      <w:r w:rsidRPr="002C1793">
        <w:rPr>
          <w:rFonts w:ascii="Arial" w:hAnsi="Arial" w:cs="Arial"/>
          <w:sz w:val="24"/>
          <w:szCs w:val="24"/>
          <w:lang w:val="en-US"/>
        </w:rPr>
        <w:t>, 1.54x10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-3</w:t>
      </w:r>
      <w:r w:rsidRPr="002C1793">
        <w:rPr>
          <w:rFonts w:ascii="Arial" w:hAnsi="Arial" w:cs="Arial"/>
          <w:sz w:val="24"/>
          <w:szCs w:val="24"/>
          <w:lang w:val="en-US"/>
        </w:rPr>
        <w:t xml:space="preserve"> and 8x10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-5</w:t>
      </w:r>
      <w:r w:rsidRPr="002C1793">
        <w:rPr>
          <w:rFonts w:ascii="Arial" w:hAnsi="Arial" w:cs="Arial"/>
          <w:sz w:val="24"/>
          <w:szCs w:val="24"/>
          <w:lang w:val="en-US"/>
        </w:rPr>
        <w:t>, respectively.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1793">
        <w:rPr>
          <w:rFonts w:ascii="Arial" w:hAnsi="Arial" w:cs="Arial"/>
          <w:sz w:val="24"/>
          <w:szCs w:val="24"/>
          <w:lang w:val="en-US"/>
        </w:rPr>
        <w:t>The transmissivity estimated by the method of superposition of Van Der Kamp, were           123 m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2C1793">
        <w:rPr>
          <w:rFonts w:ascii="Arial" w:hAnsi="Arial" w:cs="Arial"/>
          <w:sz w:val="24"/>
          <w:szCs w:val="24"/>
          <w:lang w:val="en-US"/>
        </w:rPr>
        <w:t>/d, 785 m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2C1793">
        <w:rPr>
          <w:rFonts w:ascii="Arial" w:hAnsi="Arial" w:cs="Arial"/>
          <w:sz w:val="24"/>
          <w:szCs w:val="24"/>
          <w:lang w:val="en-US"/>
        </w:rPr>
        <w:t>/d, 444 m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2C1793">
        <w:rPr>
          <w:rFonts w:ascii="Arial" w:hAnsi="Arial" w:cs="Arial"/>
          <w:sz w:val="24"/>
          <w:szCs w:val="24"/>
          <w:lang w:val="en-US"/>
        </w:rPr>
        <w:t>/d, 117 m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2C1793">
        <w:rPr>
          <w:rFonts w:ascii="Arial" w:hAnsi="Arial" w:cs="Arial"/>
          <w:sz w:val="24"/>
          <w:szCs w:val="24"/>
          <w:lang w:val="en-US"/>
        </w:rPr>
        <w:t>/d, 157 m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2C1793">
        <w:rPr>
          <w:rFonts w:ascii="Arial" w:hAnsi="Arial" w:cs="Arial"/>
          <w:sz w:val="24"/>
          <w:szCs w:val="24"/>
          <w:lang w:val="en-US"/>
        </w:rPr>
        <w:t>/d y 96.9 m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2C1793">
        <w:rPr>
          <w:rFonts w:ascii="Arial" w:hAnsi="Arial" w:cs="Arial"/>
          <w:sz w:val="24"/>
          <w:szCs w:val="24"/>
          <w:lang w:val="en-US"/>
        </w:rPr>
        <w:t>/d for wells and piezometers mentioned above, the storage coefficient and specific yield were 4.9x10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-4</w:t>
      </w:r>
      <w:r w:rsidRPr="002C1793">
        <w:rPr>
          <w:rFonts w:ascii="Arial" w:hAnsi="Arial" w:cs="Arial"/>
          <w:sz w:val="24"/>
          <w:szCs w:val="24"/>
          <w:lang w:val="en-US"/>
        </w:rPr>
        <w:t>, 6.1x10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-2</w:t>
      </w:r>
      <w:r w:rsidRPr="002C1793">
        <w:rPr>
          <w:rFonts w:ascii="Arial" w:hAnsi="Arial" w:cs="Arial"/>
          <w:sz w:val="24"/>
          <w:szCs w:val="24"/>
          <w:lang w:val="en-US"/>
        </w:rPr>
        <w:t>, 1.8x10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-2</w:t>
      </w:r>
      <w:r w:rsidRPr="002C1793">
        <w:rPr>
          <w:rFonts w:ascii="Arial" w:hAnsi="Arial" w:cs="Arial"/>
          <w:sz w:val="24"/>
          <w:szCs w:val="24"/>
          <w:lang w:val="en-US"/>
        </w:rPr>
        <w:t>, 5.3x10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-2</w:t>
      </w:r>
      <w:r w:rsidRPr="002C1793">
        <w:rPr>
          <w:rFonts w:ascii="Arial" w:hAnsi="Arial" w:cs="Arial"/>
          <w:sz w:val="24"/>
          <w:szCs w:val="24"/>
          <w:lang w:val="en-US"/>
        </w:rPr>
        <w:t xml:space="preserve">, 1.67x10 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-3</w:t>
      </w:r>
      <w:r w:rsidRPr="002C1793">
        <w:rPr>
          <w:rFonts w:ascii="Arial" w:hAnsi="Arial" w:cs="Arial"/>
          <w:sz w:val="24"/>
          <w:szCs w:val="24"/>
          <w:lang w:val="en-US"/>
        </w:rPr>
        <w:t xml:space="preserve"> and 1x10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- 4</w:t>
      </w:r>
      <w:r w:rsidRPr="002C1793">
        <w:rPr>
          <w:rFonts w:ascii="Arial" w:hAnsi="Arial" w:cs="Arial"/>
          <w:sz w:val="24"/>
          <w:szCs w:val="24"/>
          <w:lang w:val="en-US"/>
        </w:rPr>
        <w:t xml:space="preserve"> respectively.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1793">
        <w:rPr>
          <w:rFonts w:ascii="Arial" w:hAnsi="Arial" w:cs="Arial"/>
          <w:sz w:val="24"/>
          <w:szCs w:val="24"/>
          <w:lang w:val="en-US"/>
        </w:rPr>
        <w:t>The comparative analysis between the results show that the values ​​of transmissivity decreases with Van Der Kamp method; however, the storage coefficient in confined aquifers and specific yield in unconfined aquifers increase slightly, so is considering as similar result.</w:t>
      </w:r>
      <w:bookmarkStart w:id="0" w:name="_GoBack"/>
      <w:bookmarkEnd w:id="0"/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1793">
        <w:rPr>
          <w:rFonts w:ascii="Arial" w:hAnsi="Arial" w:cs="Arial"/>
          <w:sz w:val="24"/>
          <w:szCs w:val="24"/>
          <w:lang w:val="en-US"/>
        </w:rPr>
        <w:t xml:space="preserve">In the other hand, the storage coefficient of the aquifer confined </w:t>
      </w:r>
      <w:proofErr w:type="gramStart"/>
      <w:r w:rsidRPr="002C1793">
        <w:rPr>
          <w:rFonts w:ascii="Arial" w:hAnsi="Arial" w:cs="Arial"/>
          <w:sz w:val="24"/>
          <w:szCs w:val="24"/>
          <w:lang w:val="en-US"/>
        </w:rPr>
        <w:t>was estimated</w:t>
      </w:r>
      <w:proofErr w:type="gramEnd"/>
      <w:r w:rsidRPr="002C1793">
        <w:rPr>
          <w:rFonts w:ascii="Arial" w:hAnsi="Arial" w:cs="Arial"/>
          <w:sz w:val="24"/>
          <w:szCs w:val="24"/>
          <w:lang w:val="en-US"/>
        </w:rPr>
        <w:t xml:space="preserve"> by the Jacob method without data modification. Subsequently, the initial information </w:t>
      </w:r>
      <w:proofErr w:type="gramStart"/>
      <w:r w:rsidRPr="002C1793">
        <w:rPr>
          <w:rFonts w:ascii="Arial" w:hAnsi="Arial" w:cs="Arial"/>
          <w:sz w:val="24"/>
          <w:szCs w:val="24"/>
          <w:lang w:val="en-US"/>
        </w:rPr>
        <w:t>was modified</w:t>
      </w:r>
      <w:proofErr w:type="gramEnd"/>
      <w:r w:rsidRPr="002C1793">
        <w:rPr>
          <w:rFonts w:ascii="Arial" w:hAnsi="Arial" w:cs="Arial"/>
          <w:sz w:val="24"/>
          <w:szCs w:val="24"/>
          <w:lang w:val="en-US"/>
        </w:rPr>
        <w:t xml:space="preserve"> according to the requirements of the normalized residual drawdown method by </w:t>
      </w:r>
      <w:proofErr w:type="spellStart"/>
      <w:r w:rsidRPr="002C1793">
        <w:rPr>
          <w:rFonts w:ascii="Arial" w:hAnsi="Arial" w:cs="Arial"/>
          <w:sz w:val="24"/>
          <w:szCs w:val="24"/>
          <w:lang w:val="en-US"/>
        </w:rPr>
        <w:t>Chenaf</w:t>
      </w:r>
      <w:proofErr w:type="spellEnd"/>
      <w:r w:rsidRPr="002C1793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2C1793">
        <w:rPr>
          <w:rFonts w:ascii="Arial" w:hAnsi="Arial" w:cs="Arial"/>
          <w:sz w:val="24"/>
          <w:szCs w:val="24"/>
          <w:lang w:val="en-US"/>
        </w:rPr>
        <w:t>Chenaf</w:t>
      </w:r>
      <w:proofErr w:type="spellEnd"/>
      <w:r w:rsidRPr="002C1793">
        <w:rPr>
          <w:rFonts w:ascii="Arial" w:hAnsi="Arial" w:cs="Arial"/>
          <w:sz w:val="24"/>
          <w:szCs w:val="24"/>
          <w:lang w:val="en-US"/>
        </w:rPr>
        <w:t xml:space="preserve"> recovery method using test data recovery.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1793">
        <w:rPr>
          <w:rFonts w:ascii="Arial" w:hAnsi="Arial" w:cs="Arial"/>
          <w:sz w:val="24"/>
          <w:szCs w:val="24"/>
          <w:lang w:val="en-US"/>
        </w:rPr>
        <w:t>Storage coefficients estimated by Jacob method were 3x10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-4</w:t>
      </w:r>
      <w:r w:rsidRPr="002C1793">
        <w:rPr>
          <w:rFonts w:ascii="Arial" w:hAnsi="Arial" w:cs="Arial"/>
          <w:sz w:val="24"/>
          <w:szCs w:val="24"/>
          <w:lang w:val="en-US"/>
        </w:rPr>
        <w:t>, 2x10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-3</w:t>
      </w:r>
      <w:r w:rsidRPr="002C1793">
        <w:rPr>
          <w:rFonts w:ascii="Arial" w:hAnsi="Arial" w:cs="Arial"/>
          <w:sz w:val="24"/>
          <w:szCs w:val="24"/>
          <w:lang w:val="en-US"/>
        </w:rPr>
        <w:t xml:space="preserve"> and 5x10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 xml:space="preserve">- </w:t>
      </w:r>
      <w:proofErr w:type="gramStart"/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proofErr w:type="gramEnd"/>
      <w:r w:rsidRPr="002C1793">
        <w:rPr>
          <w:rFonts w:ascii="Arial" w:hAnsi="Arial" w:cs="Arial"/>
          <w:sz w:val="24"/>
          <w:szCs w:val="24"/>
          <w:lang w:val="en-US"/>
        </w:rPr>
        <w:t xml:space="preserve"> for the PV-1 well and piezometers TDV-1 and TDV-3, respectively.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1793">
        <w:rPr>
          <w:rFonts w:ascii="Arial" w:hAnsi="Arial" w:cs="Arial"/>
          <w:sz w:val="24"/>
          <w:szCs w:val="24"/>
          <w:lang w:val="en-US"/>
        </w:rPr>
        <w:t xml:space="preserve">By </w:t>
      </w:r>
      <w:proofErr w:type="spellStart"/>
      <w:r w:rsidRPr="002C1793">
        <w:rPr>
          <w:rFonts w:ascii="Arial" w:hAnsi="Arial" w:cs="Arial"/>
          <w:sz w:val="24"/>
          <w:szCs w:val="24"/>
          <w:lang w:val="en-US"/>
        </w:rPr>
        <w:t>Chenaf</w:t>
      </w:r>
      <w:proofErr w:type="spellEnd"/>
      <w:r w:rsidRPr="002C1793">
        <w:rPr>
          <w:rFonts w:ascii="Arial" w:hAnsi="Arial" w:cs="Arial"/>
          <w:sz w:val="24"/>
          <w:szCs w:val="24"/>
          <w:lang w:val="en-US"/>
        </w:rPr>
        <w:t xml:space="preserve"> normalized residual drawdown method, storage coefficients were 3x10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-4</w:t>
      </w:r>
      <w:r w:rsidRPr="002C1793">
        <w:rPr>
          <w:rFonts w:ascii="Arial" w:hAnsi="Arial" w:cs="Arial"/>
          <w:sz w:val="24"/>
          <w:szCs w:val="24"/>
          <w:lang w:val="en-US"/>
        </w:rPr>
        <w:t>, 2x10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-3</w:t>
      </w:r>
      <w:r w:rsidRPr="002C1793">
        <w:rPr>
          <w:rFonts w:ascii="Arial" w:hAnsi="Arial" w:cs="Arial"/>
          <w:sz w:val="24"/>
          <w:szCs w:val="24"/>
          <w:lang w:val="en-US"/>
        </w:rPr>
        <w:t xml:space="preserve"> and 5x10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-3</w:t>
      </w:r>
      <w:r w:rsidRPr="002C1793">
        <w:rPr>
          <w:rFonts w:ascii="Arial" w:hAnsi="Arial" w:cs="Arial"/>
          <w:sz w:val="24"/>
          <w:szCs w:val="24"/>
          <w:lang w:val="en-US"/>
        </w:rPr>
        <w:t>, and storage coefficients were 3x10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-4</w:t>
      </w:r>
      <w:r w:rsidRPr="002C1793">
        <w:rPr>
          <w:rFonts w:ascii="Arial" w:hAnsi="Arial" w:cs="Arial"/>
          <w:sz w:val="24"/>
          <w:szCs w:val="24"/>
          <w:lang w:val="en-US"/>
        </w:rPr>
        <w:t>, 2x10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-3</w:t>
      </w:r>
      <w:r w:rsidRPr="002C1793">
        <w:rPr>
          <w:rFonts w:ascii="Arial" w:hAnsi="Arial" w:cs="Arial"/>
          <w:sz w:val="24"/>
          <w:szCs w:val="24"/>
          <w:lang w:val="en-US"/>
        </w:rPr>
        <w:t xml:space="preserve"> and 5x10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-3</w:t>
      </w:r>
      <w:r w:rsidRPr="002C1793">
        <w:rPr>
          <w:rFonts w:ascii="Arial" w:hAnsi="Arial" w:cs="Arial"/>
          <w:sz w:val="24"/>
          <w:szCs w:val="24"/>
          <w:lang w:val="en-US"/>
        </w:rPr>
        <w:t xml:space="preserve"> for the well and piezometers respectively.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1793">
        <w:rPr>
          <w:rFonts w:ascii="Arial" w:hAnsi="Arial" w:cs="Arial"/>
          <w:sz w:val="24"/>
          <w:szCs w:val="24"/>
          <w:lang w:val="en-US"/>
        </w:rPr>
        <w:t xml:space="preserve">Storage residual coefficients estimated by </w:t>
      </w:r>
      <w:proofErr w:type="spellStart"/>
      <w:r w:rsidRPr="002C1793">
        <w:rPr>
          <w:rFonts w:ascii="Arial" w:hAnsi="Arial" w:cs="Arial"/>
          <w:sz w:val="24"/>
          <w:szCs w:val="24"/>
          <w:lang w:val="en-US"/>
        </w:rPr>
        <w:t>Chenaf</w:t>
      </w:r>
      <w:proofErr w:type="spellEnd"/>
      <w:r w:rsidRPr="002C1793">
        <w:rPr>
          <w:rFonts w:ascii="Arial" w:hAnsi="Arial" w:cs="Arial"/>
          <w:sz w:val="24"/>
          <w:szCs w:val="24"/>
          <w:lang w:val="en-US"/>
        </w:rPr>
        <w:t xml:space="preserve"> recovery method were 3x10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-4</w:t>
      </w:r>
      <w:r w:rsidRPr="002C1793">
        <w:rPr>
          <w:rFonts w:ascii="Arial" w:hAnsi="Arial" w:cs="Arial"/>
          <w:sz w:val="24"/>
          <w:szCs w:val="24"/>
          <w:lang w:val="en-US"/>
        </w:rPr>
        <w:t>, 2x10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-3</w:t>
      </w:r>
      <w:r w:rsidRPr="002C1793">
        <w:rPr>
          <w:rFonts w:ascii="Arial" w:hAnsi="Arial" w:cs="Arial"/>
          <w:sz w:val="24"/>
          <w:szCs w:val="24"/>
          <w:lang w:val="en-US"/>
        </w:rPr>
        <w:t xml:space="preserve"> and 5x10</w:t>
      </w:r>
      <w:r w:rsidRPr="002C1793">
        <w:rPr>
          <w:rFonts w:ascii="Arial" w:hAnsi="Arial" w:cs="Arial"/>
          <w:sz w:val="24"/>
          <w:szCs w:val="24"/>
          <w:vertAlign w:val="superscript"/>
          <w:lang w:val="en-US"/>
        </w:rPr>
        <w:t>-3</w:t>
      </w:r>
      <w:r w:rsidRPr="002C1793">
        <w:rPr>
          <w:rFonts w:ascii="Arial" w:hAnsi="Arial" w:cs="Arial"/>
          <w:sz w:val="24"/>
          <w:szCs w:val="24"/>
          <w:lang w:val="en-US"/>
        </w:rPr>
        <w:t>, for the previously mentioned wells and piezometers.</w:t>
      </w: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C1793" w:rsidRPr="002C1793" w:rsidRDefault="002C1793" w:rsidP="002C17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C1793">
        <w:rPr>
          <w:rFonts w:ascii="Arial" w:hAnsi="Arial" w:cs="Arial"/>
          <w:sz w:val="24"/>
          <w:szCs w:val="24"/>
          <w:lang w:val="en-US"/>
        </w:rPr>
        <w:t>Comparing the results of the three methods, the estimated values ​​of the storage coefficient are similar.</w:t>
      </w:r>
    </w:p>
    <w:p w:rsidR="002C1793" w:rsidRPr="002C1793" w:rsidRDefault="002C1793" w:rsidP="002C1793">
      <w:pPr>
        <w:rPr>
          <w:rFonts w:ascii="Arial" w:hAnsi="Arial" w:cs="Arial"/>
          <w:lang w:val="en-US"/>
        </w:rPr>
      </w:pPr>
    </w:p>
    <w:p w:rsidR="002C1793" w:rsidRPr="002C1793" w:rsidRDefault="002C1793">
      <w:pPr>
        <w:rPr>
          <w:rFonts w:ascii="Arial" w:hAnsi="Arial" w:cs="Arial"/>
          <w:lang w:val="en-US"/>
        </w:rPr>
      </w:pPr>
    </w:p>
    <w:sectPr w:rsidR="002C1793" w:rsidRPr="002C1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3"/>
    <w:rsid w:val="002C1793"/>
    <w:rsid w:val="006045BA"/>
    <w:rsid w:val="007305F1"/>
    <w:rsid w:val="00B05E62"/>
    <w:rsid w:val="00C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80E33-99C8-4F77-9AD6-D8AC4713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1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79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2C1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883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6261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15061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ACUIFERO/dacuifero/-3,-1,0,B/browse" TargetMode="External"/><Relationship Id="rId13" Type="http://schemas.openxmlformats.org/officeDocument/2006/relationships/hyperlink" Target="http://ban.lamolina.edu.pe/search~S1*spi?/dMEDICION/dmedicion/-3,-1,0,B/browse" TargetMode="External"/><Relationship Id="rId18" Type="http://schemas.openxmlformats.org/officeDocument/2006/relationships/hyperlink" Target="http://ban.lamolina.edu.pe/search~S1*spi?/dACUIFERO+VIZCACHAS/dacuifero+vizcachas/-3,-1,0,B/brows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PRUEBAS+DE+BOMBEO/dpruebas+de+bombeo/-3,-1,0,B/browse" TargetMode="External"/><Relationship Id="rId7" Type="http://schemas.openxmlformats.org/officeDocument/2006/relationships/hyperlink" Target="http://ban.lamolina.edu.pe/search~S1*spi?/cP10+V47+-+T/cp++++10+v47+t/-3,-1,,E/browse" TargetMode="External"/><Relationship Id="rId12" Type="http://schemas.openxmlformats.org/officeDocument/2006/relationships/hyperlink" Target="http://ban.lamolina.edu.pe/search~S1*spi?/dPOZOS/dpozos/-3,-1,0,B/browse" TargetMode="External"/><Relationship Id="rId17" Type="http://schemas.openxmlformats.org/officeDocument/2006/relationships/hyperlink" Target="http://ban.lamolina.edu.pe/search~S1*spi?/dPERU/dperu/-3,-1,0,B/browse" TargetMode="External"/><Relationship Id="rId25" Type="http://schemas.openxmlformats.org/officeDocument/2006/relationships/hyperlink" Target="http://ban.lamolina.edu.pe/search~S1*spi?/dMOQUEGUA+%5bDPTO%5d/dmoquegua+dpto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PROCESAMIENTO+DE+DATOS/dprocesamiento+de+datos/-3,-1,0,B/browse" TargetMode="External"/><Relationship Id="rId20" Type="http://schemas.openxmlformats.org/officeDocument/2006/relationships/hyperlink" Target="http://ban.lamolina.edu.pe/search~S1*spi?/dPRUEBAS+DE+RECUPERACION/dpruebas+de+recuperacion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P10+V47+-+T/cp++++10+v47+t/-3,-1,,E/browse" TargetMode="External"/><Relationship Id="rId11" Type="http://schemas.openxmlformats.org/officeDocument/2006/relationships/hyperlink" Target="http://ban.lamolina.edu.pe/search~S1*spi?/dBOMBEO/dbombeo/-3,-1,0,B/browse" TargetMode="External"/><Relationship Id="rId24" Type="http://schemas.openxmlformats.org/officeDocument/2006/relationships/hyperlink" Target="http://ban.lamolina.edu.pe/search~S1*spi?/dMARISCAL+NIETO+%5bPROV%5d/dmariscal+nieto+prov/-3,-1,0,B/browse" TargetMode="External"/><Relationship Id="rId5" Type="http://schemas.openxmlformats.org/officeDocument/2006/relationships/hyperlink" Target="http://ban.lamolina.edu.pe/search~S1*spi?/aUniversidad+Nacional+Agraria+La+Molina%2C+Lima+%28Peru%29.+Facultad+de+Ingenier%7bu00ED%7da+Agr%7bu00ED%7dcola/auniversidad+nacional+agraria+la+molina+lima+peru+facultad+de+ingenieria+agricola/-3,-1,0,B/browse" TargetMode="External"/><Relationship Id="rId15" Type="http://schemas.openxmlformats.org/officeDocument/2006/relationships/hyperlink" Target="http://ban.lamolina.edu.pe/search~S1*spi?/dEVALUACION/devaluacion/-3,-1,0,B/browse" TargetMode="External"/><Relationship Id="rId23" Type="http://schemas.openxmlformats.org/officeDocument/2006/relationships/hyperlink" Target="http://ban.lamolina.edu.pe/search~S1*spi?/dCARUMAS+%5bDIST%5d/dcarumas+dist/-3,-1,0,B/browse" TargetMode="External"/><Relationship Id="rId10" Type="http://schemas.openxmlformats.org/officeDocument/2006/relationships/hyperlink" Target="http://ban.lamolina.edu.pe/search~S1*spi?/dPROPIEDADES+MECANICAS/dpropiedades+mecanicas/-3,-1,0,B/browse" TargetMode="External"/><Relationship Id="rId19" Type="http://schemas.openxmlformats.org/officeDocument/2006/relationships/hyperlink" Target="http://ban.lamolina.edu.pe/search~S1*spi?/dPROPIEDADES+HIDRODINAMICAS/dpropiedades+hidrodinamicas/-3,-1,0,B/browse" TargetMode="External"/><Relationship Id="rId4" Type="http://schemas.openxmlformats.org/officeDocument/2006/relationships/hyperlink" Target="http://ban.lamolina.edu.pe/search~S1*spi?/aVergaray+Rold%7bu00E1%7dn%2C+Z.E./avergaray+roldan+z+e/-3,-1,0,B/browse" TargetMode="External"/><Relationship Id="rId9" Type="http://schemas.openxmlformats.org/officeDocument/2006/relationships/hyperlink" Target="http://ban.lamolina.edu.pe/search~S1*spi?/dHIDRODINAMICA/dhidrodinamica/-3,-1,0,B/browse" TargetMode="External"/><Relationship Id="rId14" Type="http://schemas.openxmlformats.org/officeDocument/2006/relationships/hyperlink" Target="http://ban.lamolina.edu.pe/search~S1*spi?/dMODELOS+ECONOMETRICOS/dmodelos+econometricos/-3,-1,0,B/browse" TargetMode="External"/><Relationship Id="rId22" Type="http://schemas.openxmlformats.org/officeDocument/2006/relationships/hyperlink" Target="http://ban.lamolina.edu.pe/search~S1*spi?/dPIEZOMETRO/dpiezometro/-3,-1,0,B/brow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1401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Coronado Trinidad</dc:creator>
  <cp:keywords/>
  <dc:description/>
  <cp:lastModifiedBy>Myriam Coronado Trinidad</cp:lastModifiedBy>
  <cp:revision>1</cp:revision>
  <dcterms:created xsi:type="dcterms:W3CDTF">2017-01-16T15:39:00Z</dcterms:created>
  <dcterms:modified xsi:type="dcterms:W3CDTF">2017-01-16T15:41:00Z</dcterms:modified>
</cp:coreProperties>
</file>